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B188D">
      <w:pPr>
        <w:spacing w:before="120" w:after="120" w:line="360" w:lineRule="auto"/>
        <w:jc w:val="center"/>
        <w:outlineLvl w:val="0"/>
        <w:rPr>
          <w:rFonts w:hint="eastAsia"/>
          <w:b/>
          <w:bCs/>
          <w:color w:val="auto"/>
          <w:sz w:val="56"/>
          <w:szCs w:val="56"/>
          <w:highlight w:val="none"/>
          <w:lang w:eastAsia="zh-CN"/>
        </w:rPr>
      </w:pPr>
    </w:p>
    <w:p w14:paraId="759BBFBC">
      <w:pPr>
        <w:spacing w:before="120" w:after="120" w:line="360" w:lineRule="auto"/>
        <w:jc w:val="center"/>
        <w:outlineLvl w:val="0"/>
        <w:rPr>
          <w:rFonts w:ascii="宋体" w:hAnsi="宋体"/>
          <w:b/>
          <w:bCs/>
          <w:color w:val="auto"/>
          <w:sz w:val="52"/>
          <w:szCs w:val="52"/>
          <w:highlight w:val="none"/>
        </w:rPr>
      </w:pPr>
      <w:r>
        <w:rPr>
          <w:rFonts w:hint="eastAsia"/>
          <w:b/>
          <w:bCs/>
          <w:color w:val="auto"/>
          <w:sz w:val="56"/>
          <w:szCs w:val="56"/>
          <w:highlight w:val="none"/>
          <w:lang w:eastAsia="zh-CN"/>
        </w:rPr>
        <w:t>如东县马塘镇职工宿舍楼改造工程</w:t>
      </w:r>
    </w:p>
    <w:p w14:paraId="39D5E7FE">
      <w:pPr>
        <w:pBdr>
          <w:top w:val="none" w:color="000000" w:sz="0" w:space="0"/>
          <w:left w:val="none" w:color="000000" w:sz="0" w:space="0"/>
          <w:bottom w:val="none" w:color="000000" w:sz="0" w:space="0"/>
          <w:right w:val="none" w:color="000000" w:sz="0" w:space="0"/>
        </w:pBdr>
        <w:spacing w:line="999" w:lineRule="atLeast"/>
        <w:jc w:val="center"/>
        <w:rPr>
          <w:rFonts w:ascii="宋体" w:hAnsi="宋体"/>
          <w:b/>
          <w:color w:val="auto"/>
          <w:sz w:val="72"/>
          <w:highlight w:val="none"/>
        </w:rPr>
      </w:pPr>
    </w:p>
    <w:p w14:paraId="7DFEA746">
      <w:pPr>
        <w:pBdr>
          <w:top w:val="none" w:color="000000" w:sz="0" w:space="0"/>
          <w:left w:val="none" w:color="000000" w:sz="0" w:space="0"/>
          <w:bottom w:val="none" w:color="000000" w:sz="0" w:space="0"/>
          <w:right w:val="none" w:color="000000" w:sz="0" w:space="0"/>
        </w:pBdr>
        <w:spacing w:line="999" w:lineRule="atLeast"/>
        <w:jc w:val="center"/>
        <w:rPr>
          <w:rFonts w:ascii="宋体" w:hAnsi="宋体"/>
          <w:b/>
          <w:color w:val="auto"/>
          <w:sz w:val="72"/>
          <w:highlight w:val="none"/>
        </w:rPr>
      </w:pPr>
    </w:p>
    <w:p w14:paraId="3617BD7F">
      <w:pPr>
        <w:pBdr>
          <w:top w:val="none" w:color="000000" w:sz="0" w:space="0"/>
          <w:left w:val="none" w:color="000000" w:sz="0" w:space="0"/>
          <w:bottom w:val="none" w:color="000000" w:sz="0" w:space="0"/>
          <w:right w:val="none" w:color="000000" w:sz="0" w:space="0"/>
        </w:pBdr>
        <w:spacing w:line="999" w:lineRule="atLeast"/>
        <w:jc w:val="center"/>
        <w:rPr>
          <w:color w:val="auto"/>
          <w:highlight w:val="none"/>
        </w:rPr>
      </w:pPr>
      <w:r>
        <w:rPr>
          <w:rFonts w:ascii="宋体" w:hAnsi="宋体"/>
          <w:b/>
          <w:color w:val="auto"/>
          <w:sz w:val="72"/>
          <w:highlight w:val="none"/>
        </w:rPr>
        <w:t>政府采购</w:t>
      </w:r>
    </w:p>
    <w:p w14:paraId="2BFD7362">
      <w:pPr>
        <w:spacing w:before="120" w:after="120" w:line="360" w:lineRule="auto"/>
        <w:jc w:val="center"/>
        <w:rPr>
          <w:rFonts w:ascii="宋体" w:hAnsi="宋体"/>
          <w:color w:val="auto"/>
          <w:szCs w:val="21"/>
          <w:highlight w:val="none"/>
        </w:rPr>
      </w:pPr>
      <w:r>
        <w:rPr>
          <w:rFonts w:ascii="宋体" w:hAnsi="宋体"/>
          <w:b/>
          <w:color w:val="auto"/>
          <w:sz w:val="72"/>
          <w:highlight w:val="none"/>
        </w:rPr>
        <w:t>竞争性磋商文件</w:t>
      </w:r>
    </w:p>
    <w:p w14:paraId="414215FA">
      <w:pPr>
        <w:spacing w:before="120" w:after="120" w:line="360" w:lineRule="auto"/>
        <w:ind w:firstLine="1446" w:firstLineChars="400"/>
        <w:jc w:val="left"/>
        <w:rPr>
          <w:rFonts w:ascii="宋体" w:hAnsi="宋体"/>
          <w:color w:val="auto"/>
          <w:szCs w:val="21"/>
          <w:highlight w:val="none"/>
        </w:rPr>
      </w:pPr>
      <w:r>
        <w:rPr>
          <w:rFonts w:ascii="宋体" w:hAnsi="宋体"/>
          <w:b/>
          <w:color w:val="auto"/>
          <w:sz w:val="36"/>
          <w:highlight w:val="none"/>
        </w:rPr>
        <w:t>项目编号：</w:t>
      </w:r>
      <w:r>
        <w:rPr>
          <w:rFonts w:hint="eastAsia" w:ascii="宋体" w:hAnsi="宋体"/>
          <w:b/>
          <w:color w:val="auto"/>
          <w:sz w:val="36"/>
          <w:highlight w:val="none"/>
        </w:rPr>
        <w:t>JSZC-320623-HSGL-C2026-0029</w:t>
      </w:r>
    </w:p>
    <w:p w14:paraId="2877B07A">
      <w:pPr>
        <w:spacing w:before="120" w:after="120" w:line="360" w:lineRule="auto"/>
        <w:jc w:val="left"/>
        <w:rPr>
          <w:rFonts w:ascii="宋体" w:hAnsi="宋体"/>
          <w:color w:val="auto"/>
          <w:szCs w:val="21"/>
          <w:highlight w:val="none"/>
        </w:rPr>
      </w:pPr>
    </w:p>
    <w:p w14:paraId="720B1254">
      <w:pPr>
        <w:spacing w:before="120" w:after="120" w:line="360" w:lineRule="auto"/>
        <w:jc w:val="left"/>
        <w:rPr>
          <w:rFonts w:ascii="宋体" w:hAnsi="宋体"/>
          <w:b/>
          <w:color w:val="auto"/>
          <w:sz w:val="30"/>
          <w:szCs w:val="30"/>
          <w:highlight w:val="none"/>
        </w:rPr>
      </w:pPr>
      <w:r>
        <w:rPr>
          <w:rFonts w:hint="eastAsia" w:ascii="宋体" w:hAnsi="宋体"/>
          <w:color w:val="auto"/>
          <w:szCs w:val="21"/>
          <w:highlight w:val="none"/>
        </w:rPr>
        <w:t xml:space="preserve">        </w:t>
      </w:r>
      <w:r>
        <w:rPr>
          <w:rFonts w:hint="eastAsia" w:ascii="宋体" w:hAnsi="宋体"/>
          <w:b/>
          <w:color w:val="auto"/>
          <w:sz w:val="30"/>
          <w:szCs w:val="30"/>
          <w:highlight w:val="none"/>
        </w:rPr>
        <w:t xml:space="preserve">     </w:t>
      </w:r>
    </w:p>
    <w:p w14:paraId="33C3AC4A">
      <w:pPr>
        <w:spacing w:line="520" w:lineRule="exact"/>
        <w:ind w:firstLine="602" w:firstLineChars="200"/>
        <w:rPr>
          <w:rFonts w:ascii="宋体" w:hAnsi="宋体"/>
          <w:b/>
          <w:color w:val="auto"/>
          <w:sz w:val="30"/>
          <w:szCs w:val="30"/>
          <w:highlight w:val="none"/>
        </w:rPr>
      </w:pPr>
      <w:r>
        <w:rPr>
          <w:rFonts w:hint="eastAsia" w:ascii="宋体" w:hAnsi="宋体"/>
          <w:b/>
          <w:bCs/>
          <w:color w:val="auto"/>
          <w:sz w:val="30"/>
          <w:szCs w:val="30"/>
          <w:highlight w:val="none"/>
        </w:rPr>
        <w:t xml:space="preserve">    </w:t>
      </w:r>
    </w:p>
    <w:p w14:paraId="6C83F107">
      <w:pPr>
        <w:spacing w:line="520" w:lineRule="exact"/>
        <w:ind w:firstLine="602" w:firstLineChars="200"/>
        <w:jc w:val="left"/>
        <w:rPr>
          <w:rFonts w:ascii="宋体" w:hAnsi="宋体"/>
          <w:b/>
          <w:color w:val="auto"/>
          <w:sz w:val="30"/>
          <w:szCs w:val="30"/>
          <w:highlight w:val="none"/>
          <w:u w:val="single"/>
        </w:rPr>
      </w:pPr>
      <w:r>
        <w:rPr>
          <w:rFonts w:hint="eastAsia" w:ascii="宋体" w:hAnsi="宋体"/>
          <w:b/>
          <w:color w:val="auto"/>
          <w:sz w:val="30"/>
          <w:szCs w:val="30"/>
          <w:highlight w:val="none"/>
        </w:rPr>
        <w:t>采 购 单 位：</w:t>
      </w:r>
      <w:r>
        <w:rPr>
          <w:rFonts w:hint="eastAsia" w:ascii="宋体" w:hAnsi="宋体"/>
          <w:b/>
          <w:color w:val="auto"/>
          <w:sz w:val="30"/>
          <w:szCs w:val="30"/>
          <w:highlight w:val="none"/>
          <w:u w:val="single"/>
        </w:rPr>
        <w:t xml:space="preserve">     如东县马塘镇人民政府    </w:t>
      </w:r>
    </w:p>
    <w:p w14:paraId="24493CFE">
      <w:pPr>
        <w:pStyle w:val="179"/>
        <w:spacing w:line="520" w:lineRule="exact"/>
        <w:ind w:firstLine="602" w:firstLineChars="200"/>
        <w:rPr>
          <w:rFonts w:ascii="宋体" w:hAnsi="宋体"/>
          <w:b/>
          <w:color w:val="auto"/>
          <w:sz w:val="30"/>
          <w:szCs w:val="30"/>
          <w:highlight w:val="none"/>
        </w:rPr>
      </w:pPr>
      <w:r>
        <w:rPr>
          <w:rFonts w:hint="eastAsia" w:ascii="宋体" w:hAnsi="宋体"/>
          <w:b/>
          <w:color w:val="auto"/>
          <w:sz w:val="30"/>
          <w:szCs w:val="30"/>
          <w:highlight w:val="none"/>
        </w:rPr>
        <w:t>采购代理机构：</w:t>
      </w:r>
      <w:r>
        <w:rPr>
          <w:rFonts w:hint="eastAsia" w:ascii="宋体" w:hAnsi="宋体"/>
          <w:b/>
          <w:color w:val="auto"/>
          <w:sz w:val="30"/>
          <w:szCs w:val="30"/>
          <w:highlight w:val="none"/>
          <w:u w:val="single"/>
        </w:rPr>
        <w:t>江苏衡晟项目管理咨询有限公司</w:t>
      </w:r>
    </w:p>
    <w:p w14:paraId="0258940C">
      <w:pPr>
        <w:spacing w:line="520" w:lineRule="exact"/>
        <w:ind w:firstLine="602" w:firstLineChars="200"/>
        <w:jc w:val="left"/>
        <w:rPr>
          <w:rFonts w:ascii="宋体" w:hAnsi="宋体"/>
          <w:b/>
          <w:color w:val="auto"/>
          <w:sz w:val="30"/>
          <w:szCs w:val="30"/>
          <w:highlight w:val="none"/>
        </w:rPr>
      </w:pPr>
      <w:r>
        <w:rPr>
          <w:rFonts w:hint="eastAsia" w:ascii="宋体" w:hAnsi="宋体"/>
          <w:b/>
          <w:color w:val="auto"/>
          <w:sz w:val="30"/>
          <w:szCs w:val="30"/>
          <w:highlight w:val="none"/>
        </w:rPr>
        <w:t>采 购 方 式：</w:t>
      </w:r>
      <w:r>
        <w:rPr>
          <w:rFonts w:hint="eastAsia" w:ascii="宋体" w:hAnsi="宋体"/>
          <w:b/>
          <w:color w:val="auto"/>
          <w:sz w:val="30"/>
          <w:szCs w:val="30"/>
          <w:highlight w:val="none"/>
          <w:u w:val="single"/>
        </w:rPr>
        <w:t xml:space="preserve">          竞争性磋商         </w:t>
      </w:r>
    </w:p>
    <w:p w14:paraId="1C098A74">
      <w:pPr>
        <w:spacing w:before="312" w:after="312" w:line="480" w:lineRule="exact"/>
        <w:ind w:firstLine="3534"/>
        <w:rPr>
          <w:rFonts w:ascii="宋体" w:hAnsi="宋体"/>
          <w:b/>
          <w:color w:val="auto"/>
          <w:sz w:val="30"/>
          <w:szCs w:val="30"/>
          <w:highlight w:val="none"/>
        </w:rPr>
      </w:pPr>
    </w:p>
    <w:p w14:paraId="04CBDE1A">
      <w:pPr>
        <w:spacing w:before="312" w:after="312" w:line="480" w:lineRule="exact"/>
        <w:ind w:firstLine="3534"/>
        <w:rPr>
          <w:rFonts w:ascii="宋体" w:hAnsi="宋体"/>
          <w:b/>
          <w:color w:val="auto"/>
          <w:sz w:val="32"/>
          <w:szCs w:val="32"/>
          <w:highlight w:val="none"/>
        </w:rPr>
        <w:sectPr>
          <w:headerReference r:id="rId3" w:type="default"/>
          <w:footerReference r:id="rId4" w:type="even"/>
          <w:pgSz w:w="11906" w:h="16838"/>
          <w:pgMar w:top="1304" w:right="1304" w:bottom="1304" w:left="1304" w:header="851" w:footer="748" w:gutter="0"/>
          <w:cols w:space="720" w:num="1"/>
          <w:docGrid w:linePitch="360" w:charSpace="0"/>
        </w:sectPr>
      </w:pPr>
      <w:r>
        <w:rPr>
          <w:rFonts w:hint="eastAsia" w:ascii="宋体" w:hAnsi="宋体"/>
          <w:b/>
          <w:color w:val="auto"/>
          <w:sz w:val="30"/>
          <w:szCs w:val="30"/>
          <w:highlight w:val="none"/>
        </w:rPr>
        <w:t>二○二</w:t>
      </w:r>
      <w:r>
        <w:rPr>
          <w:rFonts w:hint="eastAsia" w:ascii="宋体" w:hAnsi="宋体"/>
          <w:b/>
          <w:color w:val="auto"/>
          <w:sz w:val="30"/>
          <w:szCs w:val="30"/>
          <w:highlight w:val="none"/>
          <w:lang w:val="en-US" w:eastAsia="zh-CN"/>
        </w:rPr>
        <w:t>六</w:t>
      </w:r>
      <w:r>
        <w:rPr>
          <w:rFonts w:hint="eastAsia" w:ascii="宋体" w:hAnsi="宋体"/>
          <w:b/>
          <w:color w:val="auto"/>
          <w:sz w:val="30"/>
          <w:szCs w:val="30"/>
          <w:highlight w:val="none"/>
        </w:rPr>
        <w:t>年</w:t>
      </w:r>
      <w:r>
        <w:rPr>
          <w:rFonts w:hint="eastAsia" w:ascii="宋体" w:hAnsi="宋体"/>
          <w:b/>
          <w:color w:val="auto"/>
          <w:sz w:val="30"/>
          <w:szCs w:val="30"/>
          <w:highlight w:val="none"/>
          <w:lang w:val="en-US" w:eastAsia="zh-CN"/>
        </w:rPr>
        <w:t>六</w:t>
      </w:r>
      <w:r>
        <w:rPr>
          <w:rFonts w:hint="eastAsia" w:ascii="宋体" w:hAnsi="宋体"/>
          <w:b/>
          <w:color w:val="auto"/>
          <w:sz w:val="30"/>
          <w:szCs w:val="30"/>
          <w:highlight w:val="none"/>
        </w:rPr>
        <w:t>月</w:t>
      </w:r>
    </w:p>
    <w:p w14:paraId="52F9A0F0">
      <w:pPr>
        <w:rPr>
          <w:rFonts w:ascii="宋体" w:hAnsi="宋体"/>
          <w:color w:val="auto"/>
          <w:sz w:val="36"/>
          <w:szCs w:val="36"/>
          <w:highlight w:val="none"/>
        </w:rPr>
      </w:pPr>
      <w:bookmarkStart w:id="0" w:name="_Toc120614210"/>
      <w:bookmarkStart w:id="1" w:name="_Toc513029200"/>
      <w:bookmarkStart w:id="2" w:name="_Toc16938516"/>
      <w:bookmarkStart w:id="3" w:name="_Toc479757206"/>
      <w:bookmarkStart w:id="4" w:name="_Toc523127445"/>
      <w:bookmarkStart w:id="5" w:name="_Toc20823272"/>
    </w:p>
    <w:p w14:paraId="492753F1">
      <w:pPr>
        <w:jc w:val="center"/>
        <w:rPr>
          <w:rFonts w:ascii="宋体" w:hAnsi="宋体"/>
          <w:b/>
          <w:bCs/>
          <w:color w:val="auto"/>
          <w:sz w:val="36"/>
          <w:szCs w:val="36"/>
          <w:highlight w:val="none"/>
        </w:rPr>
      </w:pPr>
      <w:r>
        <w:rPr>
          <w:rFonts w:hint="eastAsia" w:ascii="宋体" w:hAnsi="宋体"/>
          <w:b/>
          <w:bCs/>
          <w:color w:val="auto"/>
          <w:highlight w:val="none"/>
        </w:rPr>
        <w:t>总 目 录</w:t>
      </w:r>
      <w:r>
        <w:rPr>
          <w:rFonts w:hint="eastAsia" w:ascii="宋体" w:hAnsi="宋体"/>
          <w:b/>
          <w:bCs/>
          <w:color w:val="auto"/>
          <w:sz w:val="36"/>
          <w:szCs w:val="36"/>
          <w:highlight w:val="none"/>
        </w:rPr>
        <w:fldChar w:fldCharType="begin"/>
      </w:r>
      <w:r>
        <w:rPr>
          <w:rFonts w:hint="eastAsia" w:ascii="宋体" w:hAnsi="宋体"/>
          <w:b/>
          <w:bCs/>
          <w:color w:val="auto"/>
          <w:sz w:val="36"/>
          <w:szCs w:val="36"/>
          <w:highlight w:val="none"/>
        </w:rPr>
        <w:instrText xml:space="preserve">TOC \o "1-1" \h \u </w:instrText>
      </w:r>
      <w:r>
        <w:rPr>
          <w:rFonts w:hint="eastAsia" w:ascii="宋体" w:hAnsi="宋体"/>
          <w:b/>
          <w:bCs/>
          <w:color w:val="auto"/>
          <w:sz w:val="36"/>
          <w:szCs w:val="36"/>
          <w:highlight w:val="none"/>
        </w:rPr>
        <w:fldChar w:fldCharType="separate"/>
      </w:r>
    </w:p>
    <w:p w14:paraId="2684B0C8">
      <w:pPr>
        <w:jc w:val="center"/>
        <w:rPr>
          <w:rFonts w:ascii="宋体" w:hAnsi="宋体"/>
          <w:b/>
          <w:bCs/>
          <w:color w:val="auto"/>
          <w:sz w:val="36"/>
          <w:szCs w:val="36"/>
          <w:highlight w:val="none"/>
        </w:rPr>
      </w:pPr>
      <w:r>
        <w:rPr>
          <w:rFonts w:hint="eastAsia" w:ascii="宋体" w:hAnsi="宋体"/>
          <w:b/>
          <w:bCs/>
          <w:color w:val="auto"/>
          <w:sz w:val="36"/>
          <w:szCs w:val="36"/>
          <w:highlight w:val="none"/>
        </w:rPr>
        <w:fldChar w:fldCharType="begin"/>
      </w:r>
      <w:r>
        <w:rPr>
          <w:rFonts w:hint="eastAsia" w:ascii="宋体" w:hAnsi="宋体"/>
          <w:b/>
          <w:bCs/>
          <w:color w:val="auto"/>
          <w:sz w:val="36"/>
          <w:szCs w:val="36"/>
          <w:highlight w:val="none"/>
        </w:rPr>
        <w:instrText xml:space="preserve">TOC \o "1-1" \h \u </w:instrText>
      </w:r>
      <w:r>
        <w:rPr>
          <w:rFonts w:hint="eastAsia" w:ascii="宋体" w:hAnsi="宋体"/>
          <w:b/>
          <w:bCs/>
          <w:color w:val="auto"/>
          <w:sz w:val="36"/>
          <w:szCs w:val="36"/>
          <w:highlight w:val="none"/>
        </w:rPr>
        <w:fldChar w:fldCharType="separate"/>
      </w:r>
    </w:p>
    <w:p w14:paraId="5C316C36">
      <w:pPr>
        <w:widowControl/>
        <w:pBdr>
          <w:top w:val="none" w:color="000000" w:sz="0" w:space="0"/>
          <w:left w:val="none" w:color="000000" w:sz="0" w:space="0"/>
          <w:bottom w:val="none" w:color="000000" w:sz="0" w:space="0"/>
          <w:right w:val="none" w:color="000000" w:sz="0" w:space="0"/>
        </w:pBdr>
        <w:spacing w:line="999" w:lineRule="atLeast"/>
        <w:rPr>
          <w:rFonts w:ascii="宋体" w:hAnsi="宋体"/>
          <w:color w:val="auto"/>
          <w:sz w:val="32"/>
          <w:szCs w:val="22"/>
          <w:highlight w:val="none"/>
        </w:rPr>
      </w:pPr>
      <w:r>
        <w:rPr>
          <w:color w:val="auto"/>
          <w:highlight w:val="none"/>
        </w:rPr>
        <w:fldChar w:fldCharType="begin"/>
      </w:r>
      <w:r>
        <w:rPr>
          <w:color w:val="auto"/>
          <w:highlight w:val="none"/>
        </w:rPr>
        <w:instrText xml:space="preserve"> HYPERLINK \l "_Toc31671" </w:instrText>
      </w:r>
      <w:r>
        <w:rPr>
          <w:color w:val="auto"/>
          <w:highlight w:val="none"/>
        </w:rPr>
        <w:fldChar w:fldCharType="separate"/>
      </w:r>
      <w:r>
        <w:rPr>
          <w:rFonts w:hint="eastAsia" w:ascii="宋体" w:hAnsi="宋体"/>
          <w:color w:val="auto"/>
          <w:sz w:val="32"/>
          <w:szCs w:val="22"/>
          <w:highlight w:val="none"/>
        </w:rPr>
        <w:t>第一章  磋商邀请</w:t>
      </w:r>
      <w:r>
        <w:rPr>
          <w:rFonts w:hint="eastAsia" w:ascii="宋体" w:hAnsi="宋体"/>
          <w:color w:val="auto"/>
          <w:sz w:val="32"/>
          <w:szCs w:val="22"/>
          <w:highlight w:val="none"/>
        </w:rPr>
        <w:fldChar w:fldCharType="end"/>
      </w:r>
    </w:p>
    <w:p w14:paraId="75A993A1">
      <w:pPr>
        <w:widowControl/>
        <w:pBdr>
          <w:top w:val="none" w:color="000000" w:sz="0" w:space="0"/>
          <w:left w:val="none" w:color="000000" w:sz="0" w:space="0"/>
          <w:bottom w:val="none" w:color="000000" w:sz="0" w:space="0"/>
          <w:right w:val="none" w:color="000000" w:sz="0" w:space="0"/>
        </w:pBdr>
        <w:spacing w:line="999" w:lineRule="atLeast"/>
        <w:rPr>
          <w:rFonts w:ascii="宋体" w:hAnsi="宋体"/>
          <w:color w:val="auto"/>
          <w:sz w:val="32"/>
          <w:szCs w:val="22"/>
          <w:highlight w:val="none"/>
        </w:rPr>
      </w:pPr>
      <w:r>
        <w:rPr>
          <w:color w:val="auto"/>
          <w:highlight w:val="none"/>
        </w:rPr>
        <w:fldChar w:fldCharType="begin"/>
      </w:r>
      <w:r>
        <w:rPr>
          <w:color w:val="auto"/>
          <w:highlight w:val="none"/>
        </w:rPr>
        <w:instrText xml:space="preserve"> HYPERLINK \l "_Toc16207" </w:instrText>
      </w:r>
      <w:r>
        <w:rPr>
          <w:color w:val="auto"/>
          <w:highlight w:val="none"/>
        </w:rPr>
        <w:fldChar w:fldCharType="separate"/>
      </w:r>
      <w:r>
        <w:rPr>
          <w:rFonts w:hint="eastAsia" w:ascii="宋体" w:hAnsi="宋体"/>
          <w:color w:val="auto"/>
          <w:sz w:val="32"/>
          <w:szCs w:val="22"/>
          <w:highlight w:val="none"/>
        </w:rPr>
        <w:t>第二章  供应商须知</w:t>
      </w:r>
      <w:r>
        <w:rPr>
          <w:rFonts w:hint="eastAsia" w:ascii="宋体" w:hAnsi="宋体"/>
          <w:color w:val="auto"/>
          <w:sz w:val="32"/>
          <w:szCs w:val="22"/>
          <w:highlight w:val="none"/>
        </w:rPr>
        <w:fldChar w:fldCharType="end"/>
      </w:r>
    </w:p>
    <w:p w14:paraId="2A08AF96">
      <w:pPr>
        <w:widowControl/>
        <w:pBdr>
          <w:top w:val="none" w:color="000000" w:sz="0" w:space="0"/>
          <w:left w:val="none" w:color="000000" w:sz="0" w:space="0"/>
          <w:bottom w:val="none" w:color="000000" w:sz="0" w:space="0"/>
          <w:right w:val="none" w:color="000000" w:sz="0" w:space="0"/>
        </w:pBdr>
        <w:spacing w:line="999" w:lineRule="atLeast"/>
        <w:rPr>
          <w:rFonts w:ascii="宋体" w:hAnsi="宋体"/>
          <w:color w:val="auto"/>
          <w:sz w:val="32"/>
          <w:szCs w:val="22"/>
          <w:highlight w:val="none"/>
        </w:rPr>
      </w:pPr>
      <w:r>
        <w:rPr>
          <w:color w:val="auto"/>
          <w:highlight w:val="none"/>
        </w:rPr>
        <w:fldChar w:fldCharType="begin"/>
      </w:r>
      <w:r>
        <w:rPr>
          <w:color w:val="auto"/>
          <w:highlight w:val="none"/>
        </w:rPr>
        <w:instrText xml:space="preserve"> HYPERLINK \l "_Toc20527" </w:instrText>
      </w:r>
      <w:r>
        <w:rPr>
          <w:color w:val="auto"/>
          <w:highlight w:val="none"/>
        </w:rPr>
        <w:fldChar w:fldCharType="separate"/>
      </w:r>
      <w:r>
        <w:rPr>
          <w:rFonts w:hint="eastAsia" w:ascii="宋体" w:hAnsi="宋体"/>
          <w:color w:val="auto"/>
          <w:sz w:val="32"/>
          <w:szCs w:val="22"/>
          <w:highlight w:val="none"/>
        </w:rPr>
        <w:t>第三章  合同文本</w:t>
      </w:r>
      <w:r>
        <w:rPr>
          <w:rFonts w:hint="eastAsia" w:ascii="宋体" w:hAnsi="宋体"/>
          <w:color w:val="auto"/>
          <w:sz w:val="32"/>
          <w:szCs w:val="22"/>
          <w:highlight w:val="none"/>
        </w:rPr>
        <w:fldChar w:fldCharType="end"/>
      </w:r>
    </w:p>
    <w:p w14:paraId="7A75EB9F">
      <w:pPr>
        <w:widowControl/>
        <w:pBdr>
          <w:top w:val="none" w:color="000000" w:sz="0" w:space="0"/>
          <w:left w:val="none" w:color="000000" w:sz="0" w:space="0"/>
          <w:bottom w:val="none" w:color="000000" w:sz="0" w:space="0"/>
          <w:right w:val="none" w:color="000000" w:sz="0" w:space="0"/>
        </w:pBdr>
        <w:spacing w:line="999" w:lineRule="atLeast"/>
        <w:rPr>
          <w:rFonts w:ascii="宋体" w:hAnsi="宋体"/>
          <w:color w:val="auto"/>
          <w:sz w:val="32"/>
          <w:szCs w:val="22"/>
          <w:highlight w:val="none"/>
        </w:rPr>
      </w:pPr>
      <w:r>
        <w:rPr>
          <w:color w:val="auto"/>
          <w:highlight w:val="none"/>
        </w:rPr>
        <w:fldChar w:fldCharType="begin"/>
      </w:r>
      <w:r>
        <w:rPr>
          <w:color w:val="auto"/>
          <w:highlight w:val="none"/>
        </w:rPr>
        <w:instrText xml:space="preserve"> HYPERLINK \l "_Toc20693" </w:instrText>
      </w:r>
      <w:r>
        <w:rPr>
          <w:color w:val="auto"/>
          <w:highlight w:val="none"/>
        </w:rPr>
        <w:fldChar w:fldCharType="separate"/>
      </w:r>
      <w:r>
        <w:rPr>
          <w:rFonts w:hint="eastAsia" w:ascii="宋体" w:hAnsi="宋体"/>
          <w:color w:val="auto"/>
          <w:sz w:val="32"/>
          <w:szCs w:val="22"/>
          <w:highlight w:val="none"/>
        </w:rPr>
        <w:t>第四章  采购需求</w:t>
      </w:r>
      <w:r>
        <w:rPr>
          <w:rFonts w:hint="eastAsia" w:ascii="宋体" w:hAnsi="宋体"/>
          <w:color w:val="auto"/>
          <w:sz w:val="32"/>
          <w:szCs w:val="22"/>
          <w:highlight w:val="none"/>
        </w:rPr>
        <w:fldChar w:fldCharType="end"/>
      </w:r>
    </w:p>
    <w:p w14:paraId="3CD33418">
      <w:pPr>
        <w:widowControl/>
        <w:pBdr>
          <w:top w:val="none" w:color="000000" w:sz="0" w:space="0"/>
          <w:left w:val="none" w:color="000000" w:sz="0" w:space="0"/>
          <w:bottom w:val="none" w:color="000000" w:sz="0" w:space="0"/>
          <w:right w:val="none" w:color="000000" w:sz="0" w:space="0"/>
        </w:pBdr>
        <w:spacing w:line="999" w:lineRule="atLeast"/>
        <w:rPr>
          <w:rFonts w:ascii="宋体" w:hAnsi="宋体"/>
          <w:color w:val="auto"/>
          <w:sz w:val="32"/>
          <w:szCs w:val="22"/>
          <w:highlight w:val="none"/>
        </w:rPr>
      </w:pPr>
      <w:r>
        <w:rPr>
          <w:color w:val="auto"/>
          <w:highlight w:val="none"/>
        </w:rPr>
        <w:fldChar w:fldCharType="begin"/>
      </w:r>
      <w:r>
        <w:rPr>
          <w:color w:val="auto"/>
          <w:highlight w:val="none"/>
        </w:rPr>
        <w:instrText xml:space="preserve"> HYPERLINK \l "_Toc88" </w:instrText>
      </w:r>
      <w:r>
        <w:rPr>
          <w:color w:val="auto"/>
          <w:highlight w:val="none"/>
        </w:rPr>
        <w:fldChar w:fldCharType="separate"/>
      </w:r>
      <w:r>
        <w:rPr>
          <w:rFonts w:hint="eastAsia" w:ascii="宋体" w:hAnsi="宋体"/>
          <w:color w:val="auto"/>
          <w:sz w:val="32"/>
          <w:szCs w:val="22"/>
          <w:highlight w:val="none"/>
        </w:rPr>
        <w:t>第五章  评审方法与评审标准</w:t>
      </w:r>
      <w:r>
        <w:rPr>
          <w:rFonts w:hint="eastAsia" w:ascii="宋体" w:hAnsi="宋体"/>
          <w:color w:val="auto"/>
          <w:sz w:val="32"/>
          <w:szCs w:val="22"/>
          <w:highlight w:val="none"/>
        </w:rPr>
        <w:fldChar w:fldCharType="end"/>
      </w:r>
    </w:p>
    <w:p w14:paraId="47EFB6B1">
      <w:pPr>
        <w:widowControl/>
        <w:pBdr>
          <w:top w:val="none" w:color="000000" w:sz="0" w:space="0"/>
          <w:left w:val="none" w:color="000000" w:sz="0" w:space="0"/>
          <w:bottom w:val="none" w:color="000000" w:sz="0" w:space="0"/>
          <w:right w:val="none" w:color="000000" w:sz="0" w:space="0"/>
        </w:pBdr>
        <w:spacing w:line="999" w:lineRule="atLeast"/>
        <w:rPr>
          <w:rFonts w:ascii="宋体" w:hAnsi="宋体"/>
          <w:color w:val="auto"/>
          <w:sz w:val="32"/>
          <w:szCs w:val="22"/>
          <w:highlight w:val="none"/>
        </w:rPr>
      </w:pPr>
      <w:r>
        <w:rPr>
          <w:color w:val="auto"/>
          <w:highlight w:val="none"/>
        </w:rPr>
        <w:fldChar w:fldCharType="begin"/>
      </w:r>
      <w:r>
        <w:rPr>
          <w:color w:val="auto"/>
          <w:highlight w:val="none"/>
        </w:rPr>
        <w:instrText xml:space="preserve"> HYPERLINK \l "_Toc806" </w:instrText>
      </w:r>
      <w:r>
        <w:rPr>
          <w:color w:val="auto"/>
          <w:highlight w:val="none"/>
        </w:rPr>
        <w:fldChar w:fldCharType="separate"/>
      </w:r>
      <w:r>
        <w:rPr>
          <w:rFonts w:hint="eastAsia" w:ascii="宋体" w:hAnsi="宋体"/>
          <w:color w:val="auto"/>
          <w:sz w:val="32"/>
          <w:szCs w:val="22"/>
          <w:highlight w:val="none"/>
        </w:rPr>
        <w:t>第六章  响应文件格式</w:t>
      </w:r>
      <w:r>
        <w:rPr>
          <w:rFonts w:hint="eastAsia" w:ascii="宋体" w:hAnsi="宋体"/>
          <w:color w:val="auto"/>
          <w:sz w:val="32"/>
          <w:szCs w:val="22"/>
          <w:highlight w:val="none"/>
        </w:rPr>
        <w:fldChar w:fldCharType="end"/>
      </w:r>
    </w:p>
    <w:p w14:paraId="2075B08E">
      <w:pPr>
        <w:pStyle w:val="24"/>
        <w:tabs>
          <w:tab w:val="right" w:leader="dot" w:pos="8953"/>
        </w:tabs>
        <w:spacing w:line="600" w:lineRule="exact"/>
        <w:rPr>
          <w:rFonts w:ascii="宋体" w:hAnsi="宋体"/>
          <w:b/>
          <w:bCs/>
          <w:color w:val="auto"/>
          <w:sz w:val="36"/>
          <w:szCs w:val="36"/>
          <w:highlight w:val="none"/>
        </w:rPr>
      </w:pPr>
    </w:p>
    <w:p w14:paraId="410526AC">
      <w:pPr>
        <w:pStyle w:val="24"/>
        <w:tabs>
          <w:tab w:val="right" w:leader="dot" w:pos="8953"/>
        </w:tabs>
        <w:rPr>
          <w:rFonts w:ascii="宋体" w:hAnsi="宋体"/>
          <w:b/>
          <w:bCs/>
          <w:color w:val="auto"/>
          <w:sz w:val="36"/>
          <w:szCs w:val="36"/>
          <w:highlight w:val="none"/>
        </w:rPr>
      </w:pPr>
      <w:r>
        <w:rPr>
          <w:rFonts w:hint="eastAsia" w:ascii="宋体" w:hAnsi="宋体"/>
          <w:b/>
          <w:bCs/>
          <w:color w:val="auto"/>
          <w:sz w:val="36"/>
          <w:szCs w:val="36"/>
          <w:highlight w:val="none"/>
        </w:rPr>
        <w:fldChar w:fldCharType="end"/>
      </w:r>
    </w:p>
    <w:p w14:paraId="580C281C">
      <w:pPr>
        <w:pStyle w:val="24"/>
        <w:tabs>
          <w:tab w:val="right" w:leader="dot" w:pos="8953"/>
        </w:tabs>
        <w:rPr>
          <w:rFonts w:ascii="宋体" w:hAnsi="宋体"/>
          <w:b/>
          <w:bCs/>
          <w:color w:val="auto"/>
          <w:sz w:val="36"/>
          <w:szCs w:val="36"/>
          <w:highlight w:val="none"/>
        </w:rPr>
      </w:pPr>
    </w:p>
    <w:p w14:paraId="6938ABC0">
      <w:pPr>
        <w:rPr>
          <w:rFonts w:ascii="宋体" w:hAnsi="宋体"/>
          <w:color w:val="auto"/>
          <w:szCs w:val="21"/>
          <w:highlight w:val="none"/>
        </w:rPr>
      </w:pPr>
      <w:r>
        <w:rPr>
          <w:rFonts w:hint="eastAsia" w:ascii="宋体" w:hAnsi="宋体"/>
          <w:b/>
          <w:bCs/>
          <w:color w:val="auto"/>
          <w:sz w:val="36"/>
          <w:szCs w:val="36"/>
          <w:highlight w:val="none"/>
        </w:rPr>
        <w:fldChar w:fldCharType="end"/>
      </w:r>
    </w:p>
    <w:p w14:paraId="064CF716">
      <w:pPr>
        <w:rPr>
          <w:rFonts w:ascii="宋体" w:hAnsi="宋体"/>
          <w:color w:val="auto"/>
          <w:szCs w:val="21"/>
          <w:highlight w:val="none"/>
        </w:rPr>
      </w:pPr>
    </w:p>
    <w:p w14:paraId="5C993318">
      <w:pPr>
        <w:rPr>
          <w:rFonts w:ascii="宋体" w:hAnsi="宋体"/>
          <w:color w:val="auto"/>
          <w:szCs w:val="21"/>
          <w:highlight w:val="none"/>
        </w:rPr>
      </w:pPr>
    </w:p>
    <w:p w14:paraId="7173B017">
      <w:pPr>
        <w:rPr>
          <w:rFonts w:ascii="宋体" w:hAnsi="宋体"/>
          <w:color w:val="auto"/>
          <w:szCs w:val="21"/>
          <w:highlight w:val="none"/>
        </w:rPr>
      </w:pPr>
    </w:p>
    <w:p w14:paraId="2F595697">
      <w:pPr>
        <w:rPr>
          <w:rFonts w:ascii="宋体" w:hAnsi="宋体"/>
          <w:color w:val="auto"/>
          <w:szCs w:val="21"/>
          <w:highlight w:val="none"/>
        </w:rPr>
      </w:pPr>
    </w:p>
    <w:p w14:paraId="485AF8E2">
      <w:pPr>
        <w:rPr>
          <w:rFonts w:ascii="宋体" w:hAnsi="宋体"/>
          <w:color w:val="auto"/>
          <w:szCs w:val="21"/>
          <w:highlight w:val="none"/>
        </w:rPr>
      </w:pPr>
    </w:p>
    <w:p w14:paraId="232FFBD9">
      <w:pPr>
        <w:rPr>
          <w:rFonts w:ascii="宋体" w:hAnsi="宋体"/>
          <w:color w:val="auto"/>
          <w:szCs w:val="21"/>
          <w:highlight w:val="none"/>
        </w:rPr>
      </w:pPr>
    </w:p>
    <w:p w14:paraId="610C7127">
      <w:pPr>
        <w:rPr>
          <w:rFonts w:ascii="宋体" w:hAnsi="宋体"/>
          <w:color w:val="auto"/>
          <w:szCs w:val="21"/>
          <w:highlight w:val="none"/>
        </w:rPr>
      </w:pPr>
    </w:p>
    <w:p w14:paraId="1F25BA02">
      <w:pPr>
        <w:keepNext/>
        <w:ind w:firstLine="3253"/>
        <w:outlineLvl w:val="0"/>
        <w:rPr>
          <w:rFonts w:ascii="宋体" w:hAnsi="宋体"/>
          <w:color w:val="auto"/>
          <w:sz w:val="36"/>
          <w:szCs w:val="36"/>
          <w:highlight w:val="none"/>
        </w:rPr>
      </w:pPr>
      <w:bookmarkStart w:id="6" w:name="_Toc31671"/>
      <w:bookmarkStart w:id="7" w:name="_Toc5588"/>
      <w:bookmarkStart w:id="8" w:name="_Toc28664"/>
      <w:r>
        <w:rPr>
          <w:rFonts w:hint="eastAsia" w:ascii="宋体" w:hAnsi="宋体"/>
          <w:b/>
          <w:bCs/>
          <w:color w:val="auto"/>
          <w:sz w:val="36"/>
          <w:szCs w:val="36"/>
          <w:highlight w:val="none"/>
        </w:rPr>
        <w:t xml:space="preserve">第一章  </w:t>
      </w:r>
      <w:bookmarkEnd w:id="0"/>
      <w:bookmarkStart w:id="9" w:name="OLE_LINK6"/>
      <w:r>
        <w:rPr>
          <w:rFonts w:hint="eastAsia" w:ascii="宋体" w:hAnsi="宋体"/>
          <w:b/>
          <w:bCs/>
          <w:color w:val="auto"/>
          <w:sz w:val="36"/>
          <w:szCs w:val="36"/>
          <w:highlight w:val="none"/>
        </w:rPr>
        <w:t>磋商邀请</w:t>
      </w:r>
      <w:bookmarkEnd w:id="6"/>
      <w:bookmarkEnd w:id="7"/>
      <w:bookmarkEnd w:id="8"/>
    </w:p>
    <w:p w14:paraId="4BD53687">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rPr>
        <w:t>如东县马塘镇人民政府</w:t>
      </w:r>
      <w:r>
        <w:rPr>
          <w:rFonts w:hint="eastAsia" w:ascii="宋体" w:hAnsi="宋体"/>
          <w:color w:val="auto"/>
          <w:sz w:val="24"/>
          <w:szCs w:val="24"/>
          <w:highlight w:val="none"/>
        </w:rPr>
        <w:t>的委托，</w:t>
      </w:r>
      <w:r>
        <w:rPr>
          <w:rFonts w:hint="eastAsia" w:ascii="宋体" w:hAnsi="宋体"/>
          <w:color w:val="auto"/>
          <w:sz w:val="24"/>
          <w:szCs w:val="24"/>
          <w:highlight w:val="none"/>
          <w:u w:val="single"/>
        </w:rPr>
        <w:t>江苏衡晟项目管理咨询有限公司</w:t>
      </w:r>
      <w:r>
        <w:rPr>
          <w:rFonts w:hint="eastAsia" w:ascii="宋体" w:hAnsi="宋体"/>
          <w:color w:val="auto"/>
          <w:sz w:val="24"/>
          <w:szCs w:val="24"/>
          <w:highlight w:val="none"/>
        </w:rPr>
        <w:t>就</w:t>
      </w:r>
      <w:r>
        <w:rPr>
          <w:rFonts w:hint="eastAsia" w:ascii="宋体" w:hAnsi="宋体"/>
          <w:color w:val="auto"/>
          <w:sz w:val="24"/>
          <w:szCs w:val="24"/>
          <w:highlight w:val="none"/>
          <w:u w:val="single"/>
          <w:lang w:eastAsia="zh-CN"/>
        </w:rPr>
        <w:t>如东县马塘镇职工宿舍楼改造工程</w:t>
      </w:r>
      <w:r>
        <w:rPr>
          <w:rFonts w:hint="eastAsia" w:ascii="宋体" w:hAnsi="宋体"/>
          <w:color w:val="auto"/>
          <w:sz w:val="24"/>
          <w:szCs w:val="24"/>
          <w:highlight w:val="none"/>
        </w:rPr>
        <w:t>项目（项目编号：</w:t>
      </w:r>
      <w:r>
        <w:rPr>
          <w:rFonts w:hint="eastAsia" w:ascii="宋体" w:hAnsi="宋体"/>
          <w:color w:val="auto"/>
          <w:sz w:val="24"/>
          <w:szCs w:val="24"/>
          <w:highlight w:val="none"/>
          <w:lang w:val="en-US" w:eastAsia="zh-CN"/>
        </w:rPr>
        <w:t>JSZC-320623-HSGL-C2026-0029</w:t>
      </w:r>
      <w:r>
        <w:rPr>
          <w:rFonts w:hint="eastAsia" w:ascii="宋体" w:hAnsi="宋体"/>
          <w:color w:val="auto"/>
          <w:sz w:val="24"/>
          <w:szCs w:val="24"/>
          <w:highlight w:val="none"/>
        </w:rPr>
        <w:t>）进行竞争性磋商采购，欢迎符合条件的供应商参加磋商。</w:t>
      </w:r>
    </w:p>
    <w:p w14:paraId="05193B8C">
      <w:pPr>
        <w:pBdr>
          <w:top w:val="single" w:color="auto" w:sz="4" w:space="1"/>
          <w:left w:val="single" w:color="auto" w:sz="4" w:space="4"/>
          <w:bottom w:val="single" w:color="auto" w:sz="4" w:space="1"/>
          <w:right w:val="single" w:color="auto" w:sz="4" w:space="4"/>
        </w:pBdr>
        <w:spacing w:line="460" w:lineRule="exact"/>
        <w:rPr>
          <w:rFonts w:ascii="宋体" w:hAnsi="宋体"/>
          <w:color w:val="auto"/>
          <w:sz w:val="24"/>
          <w:szCs w:val="24"/>
          <w:highlight w:val="none"/>
        </w:rPr>
      </w:pPr>
      <w:r>
        <w:rPr>
          <w:rFonts w:hint="eastAsia" w:ascii="宋体" w:hAnsi="宋体"/>
          <w:color w:val="auto"/>
          <w:sz w:val="24"/>
          <w:szCs w:val="24"/>
          <w:highlight w:val="none"/>
        </w:rPr>
        <w:t>项目概况</w:t>
      </w:r>
    </w:p>
    <w:p w14:paraId="637A81AB">
      <w:pPr>
        <w:pBdr>
          <w:top w:val="single" w:color="auto" w:sz="4" w:space="1"/>
          <w:left w:val="single" w:color="auto" w:sz="4" w:space="4"/>
          <w:bottom w:val="single" w:color="auto" w:sz="4" w:space="1"/>
          <w:right w:val="single" w:color="auto" w:sz="4" w:space="4"/>
        </w:pBd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u w:val="single"/>
          <w:lang w:eastAsia="zh-CN"/>
        </w:rPr>
        <w:t>如东县马塘镇职工宿舍楼改造工程</w:t>
      </w:r>
      <w:r>
        <w:rPr>
          <w:rFonts w:hint="eastAsia" w:ascii="宋体" w:hAnsi="宋体"/>
          <w:color w:val="auto"/>
          <w:sz w:val="24"/>
          <w:szCs w:val="24"/>
          <w:highlight w:val="none"/>
        </w:rPr>
        <w:t>的潜在供应商可在</w:t>
      </w:r>
      <w:r>
        <w:rPr>
          <w:rFonts w:hint="eastAsia" w:ascii="宋体" w:hAnsi="宋体"/>
          <w:color w:val="auto"/>
          <w:sz w:val="24"/>
          <w:szCs w:val="24"/>
          <w:highlight w:val="none"/>
          <w:u w:val="single"/>
        </w:rPr>
        <w:t>“江苏政府采购网”自行免费下载</w:t>
      </w:r>
      <w:r>
        <w:rPr>
          <w:rFonts w:hint="eastAsia" w:ascii="宋体" w:hAnsi="宋体"/>
          <w:color w:val="auto"/>
          <w:sz w:val="24"/>
          <w:szCs w:val="24"/>
          <w:highlight w:val="none"/>
        </w:rPr>
        <w:t>磋商文件，并于</w:t>
      </w:r>
      <w:bookmarkStart w:id="10" w:name="OLE_LINK5"/>
      <w:r>
        <w:rPr>
          <w:rFonts w:hint="eastAsia" w:ascii="宋体" w:hAnsi="宋体"/>
          <w:color w:val="auto"/>
          <w:sz w:val="24"/>
          <w:szCs w:val="24"/>
          <w:highlight w:val="none"/>
          <w:u w:val="single"/>
        </w:rPr>
        <w:t>202</w:t>
      </w:r>
      <w:r>
        <w:rPr>
          <w:rFonts w:hint="eastAsia" w:ascii="宋体" w:hAnsi="宋体"/>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7</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10</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9</w:t>
      </w:r>
      <w:r>
        <w:rPr>
          <w:rFonts w:hint="eastAsia" w:ascii="宋体" w:hAnsi="宋体"/>
          <w:bCs/>
          <w:color w:val="auto"/>
          <w:sz w:val="24"/>
          <w:szCs w:val="24"/>
          <w:highlight w:val="none"/>
          <w:u w:val="single"/>
        </w:rPr>
        <w:t>点00分</w:t>
      </w:r>
      <w:bookmarkEnd w:id="10"/>
      <w:r>
        <w:rPr>
          <w:rFonts w:hint="eastAsia" w:ascii="宋体" w:hAnsi="宋体"/>
          <w:bCs/>
          <w:color w:val="auto"/>
          <w:sz w:val="24"/>
          <w:szCs w:val="24"/>
          <w:highlight w:val="none"/>
        </w:rPr>
        <w:t>（北京时间）前递交响应文件</w:t>
      </w:r>
      <w:r>
        <w:rPr>
          <w:rFonts w:hint="eastAsia" w:ascii="宋体" w:hAnsi="宋体"/>
          <w:color w:val="auto"/>
          <w:sz w:val="24"/>
          <w:szCs w:val="24"/>
          <w:highlight w:val="none"/>
        </w:rPr>
        <w:t>。</w:t>
      </w:r>
    </w:p>
    <w:p w14:paraId="6261C00B">
      <w:pPr>
        <w:spacing w:line="460" w:lineRule="exact"/>
        <w:ind w:firstLine="540"/>
        <w:rPr>
          <w:rFonts w:ascii="宋体" w:hAnsi="宋体"/>
          <w:b/>
          <w:bCs/>
          <w:color w:val="auto"/>
          <w:sz w:val="24"/>
          <w:szCs w:val="24"/>
          <w:highlight w:val="none"/>
        </w:rPr>
      </w:pPr>
      <w:bookmarkStart w:id="11" w:name="_Toc28359079"/>
      <w:bookmarkStart w:id="12" w:name="_Toc28359002"/>
      <w:bookmarkStart w:id="13" w:name="_Toc38985263"/>
      <w:bookmarkStart w:id="14" w:name="_Toc35393621"/>
      <w:bookmarkStart w:id="15" w:name="_Toc35393790"/>
      <w:bookmarkStart w:id="16" w:name="_Hlk24379207"/>
      <w:r>
        <w:rPr>
          <w:rFonts w:hint="eastAsia" w:ascii="宋体" w:hAnsi="宋体"/>
          <w:b/>
          <w:bCs/>
          <w:color w:val="auto"/>
          <w:sz w:val="24"/>
          <w:szCs w:val="24"/>
          <w:highlight w:val="none"/>
        </w:rPr>
        <w:t>一、项目基本情况</w:t>
      </w:r>
      <w:bookmarkEnd w:id="11"/>
      <w:bookmarkEnd w:id="12"/>
      <w:bookmarkEnd w:id="13"/>
      <w:bookmarkEnd w:id="14"/>
      <w:bookmarkEnd w:id="15"/>
    </w:p>
    <w:p w14:paraId="0B4DB76E">
      <w:pPr>
        <w:spacing w:line="460" w:lineRule="exact"/>
        <w:ind w:firstLine="54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1.项目编号：JSZC-320623-HSGL-C2026-0029</w:t>
      </w:r>
    </w:p>
    <w:p w14:paraId="693B277C">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2.项目名称：</w:t>
      </w:r>
      <w:bookmarkStart w:id="17" w:name="OLE_LINK19"/>
      <w:r>
        <w:rPr>
          <w:rFonts w:hint="eastAsia" w:ascii="宋体" w:hAnsi="宋体"/>
          <w:color w:val="auto"/>
          <w:sz w:val="24"/>
          <w:szCs w:val="24"/>
          <w:highlight w:val="none"/>
          <w:lang w:eastAsia="zh-CN"/>
        </w:rPr>
        <w:t>如东县马塘镇职工宿舍楼改造工程</w:t>
      </w:r>
      <w:r>
        <w:rPr>
          <w:rFonts w:hint="eastAsia" w:ascii="宋体" w:hAnsi="宋体"/>
          <w:color w:val="auto"/>
          <w:sz w:val="24"/>
          <w:szCs w:val="24"/>
          <w:highlight w:val="none"/>
        </w:rPr>
        <w:t xml:space="preserve"> </w:t>
      </w:r>
      <w:bookmarkEnd w:id="17"/>
    </w:p>
    <w:p w14:paraId="7EC9553F">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3.采购方式：竞争性磋商</w:t>
      </w:r>
      <w:bookmarkStart w:id="226" w:name="_GoBack"/>
      <w:bookmarkEnd w:id="226"/>
    </w:p>
    <w:p w14:paraId="5D51E57B">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4.项目类型：工程</w:t>
      </w:r>
    </w:p>
    <w:p w14:paraId="131280A7">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5.所属行业：</w:t>
      </w:r>
      <w:bookmarkEnd w:id="16"/>
      <w:r>
        <w:rPr>
          <w:rFonts w:hint="eastAsia" w:ascii="宋体" w:hAnsi="宋体"/>
          <w:color w:val="auto"/>
          <w:sz w:val="24"/>
          <w:szCs w:val="24"/>
          <w:highlight w:val="none"/>
        </w:rPr>
        <w:t>建筑业</w:t>
      </w:r>
    </w:p>
    <w:p w14:paraId="6E9EF3E5">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6.预算金额（人民币）：</w:t>
      </w:r>
      <w:r>
        <w:rPr>
          <w:rFonts w:hint="eastAsia" w:ascii="宋体" w:hAnsi="宋体"/>
          <w:color w:val="auto"/>
          <w:sz w:val="24"/>
          <w:szCs w:val="24"/>
          <w:highlight w:val="none"/>
          <w:u w:val="single"/>
          <w:lang w:val="en-US" w:eastAsia="zh-CN"/>
        </w:rPr>
        <w:t>1156462.93</w:t>
      </w:r>
      <w:r>
        <w:rPr>
          <w:rFonts w:hint="eastAsia" w:ascii="宋体" w:hAnsi="宋体"/>
          <w:color w:val="auto"/>
          <w:sz w:val="24"/>
          <w:szCs w:val="24"/>
          <w:highlight w:val="none"/>
        </w:rPr>
        <w:t>元（专业工程暂估价13522</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rPr>
        <w:t xml:space="preserve">元） </w:t>
      </w:r>
    </w:p>
    <w:p w14:paraId="66342C79">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 xml:space="preserve"> 最高限价金额：人民币</w:t>
      </w:r>
      <w:r>
        <w:rPr>
          <w:rFonts w:hint="eastAsia" w:ascii="宋体" w:hAnsi="宋体"/>
          <w:color w:val="auto"/>
          <w:sz w:val="24"/>
          <w:szCs w:val="24"/>
          <w:highlight w:val="none"/>
          <w:u w:val="single"/>
          <w:lang w:val="en-US" w:eastAsia="zh-CN"/>
        </w:rPr>
        <w:t>1006026.92元（专业工程暂估价135220元）</w:t>
      </w:r>
      <w:r>
        <w:rPr>
          <w:rFonts w:hint="eastAsia" w:ascii="宋体" w:hAnsi="宋体"/>
          <w:color w:val="auto"/>
          <w:sz w:val="24"/>
          <w:szCs w:val="24"/>
          <w:highlight w:val="none"/>
        </w:rPr>
        <w:t>，</w:t>
      </w:r>
      <w:r>
        <w:rPr>
          <w:rFonts w:hint="eastAsia" w:ascii="宋体" w:hAnsi="宋体"/>
          <w:color w:val="auto"/>
          <w:sz w:val="25"/>
          <w:szCs w:val="25"/>
          <w:highlight w:val="none"/>
        </w:rPr>
        <w:t>最终报价超过最高限价金额的为无效投标文件。</w:t>
      </w:r>
    </w:p>
    <w:p w14:paraId="6B2FBF55">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7.采购需求（简介）：详细内容见本磋商文件第四章。</w:t>
      </w:r>
    </w:p>
    <w:p w14:paraId="2ADB6DD9">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8.合同履行期限：</w:t>
      </w:r>
      <w:bookmarkStart w:id="18" w:name="OLE_LINK17"/>
      <w:r>
        <w:rPr>
          <w:rFonts w:hint="eastAsia" w:ascii="宋体" w:hAnsi="宋体"/>
          <w:color w:val="auto"/>
          <w:sz w:val="24"/>
          <w:szCs w:val="24"/>
          <w:highlight w:val="none"/>
          <w:lang w:val="zh-CN"/>
        </w:rPr>
        <w:t>工期</w:t>
      </w:r>
      <w:r>
        <w:rPr>
          <w:rFonts w:hint="eastAsia" w:ascii="宋体" w:hAnsi="宋体"/>
          <w:color w:val="auto"/>
          <w:sz w:val="24"/>
          <w:szCs w:val="24"/>
          <w:highlight w:val="none"/>
          <w:u w:val="single"/>
          <w:lang w:val="en-US" w:eastAsia="zh-CN"/>
        </w:rPr>
        <w:t>90</w:t>
      </w:r>
      <w:r>
        <w:rPr>
          <w:rFonts w:hint="eastAsia" w:ascii="宋体" w:hAnsi="宋体"/>
          <w:color w:val="auto"/>
          <w:sz w:val="24"/>
          <w:szCs w:val="24"/>
          <w:highlight w:val="none"/>
        </w:rPr>
        <w:t>日历天</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具体以开工报告及采购人要求为准</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bookmarkStart w:id="19" w:name="OLE_LINK23"/>
      <w:r>
        <w:rPr>
          <w:rFonts w:hint="eastAsia" w:ascii="宋体" w:hAnsi="宋体"/>
          <w:color w:val="auto"/>
          <w:sz w:val="24"/>
          <w:szCs w:val="24"/>
          <w:highlight w:val="none"/>
        </w:rPr>
        <w:t>质保期两年、缺陷责任期24个月（</w:t>
      </w:r>
      <w:r>
        <w:rPr>
          <w:rFonts w:hint="eastAsia" w:ascii="宋体" w:hAnsi="宋体"/>
          <w:color w:val="auto"/>
          <w:sz w:val="24"/>
          <w:szCs w:val="24"/>
          <w:highlight w:val="none"/>
          <w:lang w:val="en-US" w:eastAsia="zh-CN"/>
        </w:rPr>
        <w:t>均</w:t>
      </w:r>
      <w:r>
        <w:rPr>
          <w:rFonts w:hint="eastAsia" w:ascii="宋体" w:hAnsi="宋体"/>
          <w:color w:val="auto"/>
          <w:sz w:val="24"/>
          <w:szCs w:val="24"/>
          <w:highlight w:val="none"/>
        </w:rPr>
        <w:t>自竣工验收合格之日起计算）。</w:t>
      </w:r>
      <w:bookmarkEnd w:id="18"/>
      <w:bookmarkEnd w:id="19"/>
    </w:p>
    <w:p w14:paraId="6120C8A6">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9.</w:t>
      </w:r>
      <w:bookmarkStart w:id="20" w:name="_Toc38985264"/>
      <w:bookmarkStart w:id="21" w:name="_Toc28359080"/>
      <w:bookmarkStart w:id="22" w:name="_Toc35393791"/>
      <w:bookmarkStart w:id="23" w:name="_Toc28359003"/>
      <w:bookmarkStart w:id="24" w:name="_Toc35393622"/>
      <w:r>
        <w:rPr>
          <w:rFonts w:hint="eastAsia" w:ascii="宋体" w:hAnsi="宋体"/>
          <w:color w:val="auto"/>
          <w:sz w:val="24"/>
          <w:szCs w:val="24"/>
          <w:highlight w:val="none"/>
        </w:rPr>
        <w:t>本项目是否接受联合体投标：否。</w:t>
      </w:r>
    </w:p>
    <w:p w14:paraId="2A08C440">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10.本项目是否接受分包：否。</w:t>
      </w:r>
    </w:p>
    <w:p w14:paraId="43148F28">
      <w:pPr>
        <w:spacing w:line="460" w:lineRule="exact"/>
        <w:ind w:firstLine="540"/>
        <w:rPr>
          <w:rFonts w:ascii="宋体" w:hAnsi="宋体"/>
          <w:b/>
          <w:bCs/>
          <w:color w:val="auto"/>
          <w:sz w:val="24"/>
          <w:szCs w:val="24"/>
          <w:highlight w:val="none"/>
        </w:rPr>
      </w:pPr>
      <w:r>
        <w:rPr>
          <w:rFonts w:hint="eastAsia" w:ascii="宋体" w:hAnsi="宋体"/>
          <w:b/>
          <w:bCs/>
          <w:color w:val="auto"/>
          <w:sz w:val="24"/>
          <w:szCs w:val="24"/>
          <w:highlight w:val="none"/>
        </w:rPr>
        <w:t>二、申请人的资格要求：</w:t>
      </w:r>
      <w:bookmarkEnd w:id="20"/>
      <w:bookmarkEnd w:id="21"/>
      <w:bookmarkEnd w:id="22"/>
      <w:bookmarkEnd w:id="23"/>
      <w:bookmarkEnd w:id="24"/>
    </w:p>
    <w:p w14:paraId="6BBFB81B">
      <w:pPr>
        <w:spacing w:line="460" w:lineRule="exact"/>
        <w:ind w:firstLine="540"/>
        <w:rPr>
          <w:rFonts w:ascii="宋体" w:hAnsi="宋体"/>
          <w:b/>
          <w:bCs/>
          <w:color w:val="auto"/>
          <w:sz w:val="24"/>
          <w:szCs w:val="24"/>
          <w:highlight w:val="none"/>
        </w:rPr>
      </w:pPr>
      <w:bookmarkStart w:id="25" w:name="_Toc38985265"/>
      <w:bookmarkStart w:id="26" w:name="_Toc35393792"/>
      <w:bookmarkStart w:id="27" w:name="_Toc28359004"/>
      <w:bookmarkStart w:id="28" w:name="_Toc28359081"/>
      <w:bookmarkStart w:id="29" w:name="_Toc35393623"/>
      <w:r>
        <w:rPr>
          <w:rFonts w:hint="eastAsia" w:ascii="宋体" w:hAnsi="宋体"/>
          <w:b/>
          <w:bCs/>
          <w:color w:val="auto"/>
          <w:sz w:val="24"/>
          <w:szCs w:val="24"/>
          <w:highlight w:val="none"/>
        </w:rPr>
        <w:t>（一）通用资格要求：</w:t>
      </w:r>
    </w:p>
    <w:p w14:paraId="5BB7B9E2">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1.满足《中华人民共和国政府采购法》第二十二条规定（按附件2格式进行声明，响应文件中无需提供其他证明材料）；</w:t>
      </w:r>
    </w:p>
    <w:p w14:paraId="5B0A2520">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7D4B722">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3.落实政府采购政策需满足的资格要求：</w:t>
      </w:r>
      <w:r>
        <w:rPr>
          <w:rFonts w:hint="eastAsia" w:ascii="宋体" w:hAnsi="宋体"/>
          <w:b/>
          <w:bCs/>
          <w:color w:val="auto"/>
          <w:sz w:val="24"/>
          <w:szCs w:val="24"/>
          <w:highlight w:val="none"/>
        </w:rPr>
        <w:t>本项目属于专门面向中小微型企业采购。</w:t>
      </w:r>
      <w:r>
        <w:rPr>
          <w:rFonts w:hint="eastAsia" w:ascii="宋体" w:hAnsi="宋体"/>
          <w:color w:val="auto"/>
          <w:sz w:val="24"/>
          <w:szCs w:val="24"/>
          <w:highlight w:val="none"/>
        </w:rPr>
        <w:t>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63C1D7D6">
      <w:pPr>
        <w:spacing w:line="460" w:lineRule="exact"/>
        <w:ind w:firstLine="480"/>
        <w:rPr>
          <w:rFonts w:ascii="宋体" w:hAnsi="宋体"/>
          <w:color w:val="auto"/>
          <w:sz w:val="24"/>
          <w:szCs w:val="24"/>
          <w:highlight w:val="none"/>
        </w:rPr>
      </w:pPr>
      <w:r>
        <w:rPr>
          <w:rFonts w:hint="eastAsia" w:ascii="宋体" w:hAnsi="宋体"/>
          <w:b/>
          <w:bCs/>
          <w:color w:val="auto"/>
          <w:sz w:val="24"/>
          <w:szCs w:val="24"/>
          <w:highlight w:val="none"/>
        </w:rPr>
        <w:t>（二）本项目的特定资格要求：</w:t>
      </w:r>
    </w:p>
    <w:p w14:paraId="1D3A666B">
      <w:pPr>
        <w:spacing w:line="460" w:lineRule="exact"/>
        <w:ind w:firstLine="480"/>
        <w:rPr>
          <w:rFonts w:ascii="宋体" w:hAnsi="宋体"/>
          <w:color w:val="auto"/>
          <w:sz w:val="24"/>
          <w:szCs w:val="24"/>
          <w:highlight w:val="none"/>
        </w:rPr>
      </w:pPr>
      <w:bookmarkStart w:id="30" w:name="OLE_LINK11"/>
      <w:r>
        <w:rPr>
          <w:rFonts w:hint="eastAsia" w:ascii="宋体" w:hAnsi="宋体"/>
          <w:color w:val="auto"/>
          <w:sz w:val="24"/>
          <w:szCs w:val="24"/>
          <w:highlight w:val="none"/>
        </w:rPr>
        <w:t>1.投标供应商必须具有独立法人资格和建筑装修装饰工程专业承包二级以上（含二级）资质及安全生产许可证（并在有效期内）。</w:t>
      </w:r>
    </w:p>
    <w:p w14:paraId="05BF672C">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2.拟选派项目负责人资质等级：具有</w:t>
      </w:r>
      <w:r>
        <w:rPr>
          <w:rFonts w:hint="eastAsia" w:ascii="宋体" w:hAnsi="宋体"/>
          <w:color w:val="auto"/>
          <w:sz w:val="24"/>
          <w:szCs w:val="24"/>
          <w:highlight w:val="none"/>
          <w:lang w:val="en-US" w:eastAsia="zh-CN"/>
        </w:rPr>
        <w:t>建筑</w:t>
      </w:r>
      <w:r>
        <w:rPr>
          <w:rFonts w:hint="eastAsia" w:ascii="宋体" w:hAnsi="宋体"/>
          <w:color w:val="auto"/>
          <w:sz w:val="24"/>
          <w:szCs w:val="24"/>
          <w:highlight w:val="none"/>
        </w:rPr>
        <w:t>工程专业二级以上（含二级）注册建造师</w:t>
      </w:r>
      <w:bookmarkStart w:id="31" w:name="OLE_LINK3"/>
      <w:r>
        <w:rPr>
          <w:rFonts w:hint="eastAsia" w:ascii="宋体" w:hAnsi="宋体"/>
          <w:color w:val="auto"/>
          <w:sz w:val="24"/>
          <w:szCs w:val="24"/>
          <w:highlight w:val="none"/>
        </w:rPr>
        <w:t>、有效的安全生产考核合格证（B类）</w:t>
      </w:r>
      <w:bookmarkEnd w:id="30"/>
      <w:bookmarkEnd w:id="31"/>
      <w:bookmarkStart w:id="32" w:name="OLE_LINK4"/>
      <w:r>
        <w:rPr>
          <w:rFonts w:hint="eastAsia" w:ascii="宋体" w:hAnsi="宋体"/>
          <w:color w:val="auto"/>
          <w:sz w:val="24"/>
          <w:szCs w:val="24"/>
          <w:highlight w:val="none"/>
        </w:rPr>
        <w:t>和社保部门出具的投标人为其缴纳的202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4月</w:t>
      </w:r>
      <w:r>
        <w:rPr>
          <w:rFonts w:hint="eastAsia" w:ascii="宋体" w:hAnsi="宋体"/>
          <w:color w:val="auto"/>
          <w:sz w:val="24"/>
          <w:szCs w:val="24"/>
          <w:highlight w:val="none"/>
        </w:rPr>
        <w:t>份至20</w:t>
      </w:r>
      <w:r>
        <w:rPr>
          <w:rFonts w:hint="eastAsia" w:ascii="宋体" w:hAnsi="宋体"/>
          <w:color w:val="auto"/>
          <w:sz w:val="24"/>
          <w:szCs w:val="24"/>
          <w:highlight w:val="none"/>
          <w:lang w:val="en-US" w:eastAsia="zh-CN"/>
        </w:rPr>
        <w:t>26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月份三个月里至少一个月的养老保险缴费记录扫描件及项目负责人二代身份证正反面扫描件</w:t>
      </w:r>
      <w:r>
        <w:rPr>
          <w:rFonts w:hint="eastAsia" w:ascii="宋体" w:hAnsi="宋体"/>
          <w:b/>
          <w:bCs/>
          <w:color w:val="auto"/>
          <w:sz w:val="24"/>
          <w:szCs w:val="24"/>
          <w:highlight w:val="none"/>
        </w:rPr>
        <w:t>（如为退休人员,须提供退休证和用人单位聘用合同）</w:t>
      </w:r>
      <w:r>
        <w:rPr>
          <w:rFonts w:hint="eastAsia" w:ascii="宋体" w:hAnsi="宋体"/>
          <w:color w:val="auto"/>
          <w:sz w:val="24"/>
          <w:szCs w:val="24"/>
          <w:highlight w:val="none"/>
        </w:rPr>
        <w:t>；</w:t>
      </w:r>
    </w:p>
    <w:p w14:paraId="7A6B1FC7">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且必须满足下列条件：</w:t>
      </w:r>
      <w:bookmarkEnd w:id="32"/>
    </w:p>
    <w:p w14:paraId="01F72AF9">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①本工程投标人若拟派项目负责人为一级注册建造师，必须根据《住房和城乡建设部办公厅关于全面实行一级建造师电子注册证书的通知》（建办市〔2021〕40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w:t>
      </w:r>
    </w:p>
    <w:p w14:paraId="5EAAD3C7">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②如本项目投标人拟派的项目负责人为二级注册建造师的，必须根据《省住房和城乡建设厅关于我省二级建造师、二级造价工程师、二级注册建筑师、二级注册结构工程师注册证书电子证照换发的公告》〔2023〕第26号文件要求执行。</w:t>
      </w:r>
      <w:bookmarkStart w:id="33" w:name="OLE_LINK7"/>
      <w:r>
        <w:rPr>
          <w:rFonts w:hint="eastAsia" w:ascii="宋体" w:hAnsi="宋体"/>
          <w:color w:val="auto"/>
          <w:sz w:val="24"/>
          <w:szCs w:val="24"/>
          <w:highlight w:val="none"/>
        </w:rPr>
        <w:t>如未按文件要求提供电子证书，该电子证书无效，视为项目负责人的资格不符合要求。</w:t>
      </w:r>
      <w:bookmarkEnd w:id="33"/>
    </w:p>
    <w:p w14:paraId="07AC671D">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③项目负责人不得同时在两个或者两个以上单位受聘或者执业（即 a、同时在两个及以上单位签订劳动合同或交纳社会保险；b、将本人执（职）业资格证书同时注册在两个及以上单位）。</w:t>
      </w:r>
    </w:p>
    <w:p w14:paraId="4FF05E74">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④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F72EAA9">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3.提供供应商拟派项目负责人的无在建工程承诺（格式见附件3）</w:t>
      </w:r>
    </w:p>
    <w:p w14:paraId="49A3D03C">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4.根据《关于在我省国有资金投资工程建设项目招标投标中应用建筑企业资质动态监管结果有关要求的通知》（苏建招办【2022】2号）文件要求，投标人在投标文件递交截止时间当日，建筑业企业资质动态监管结果处于不合格状态的，其资格审查不予通过。  </w:t>
      </w:r>
    </w:p>
    <w:p w14:paraId="029094DE">
      <w:pPr>
        <w:spacing w:line="460" w:lineRule="exact"/>
        <w:ind w:firstLine="480"/>
        <w:rPr>
          <w:rFonts w:ascii="宋体" w:hAnsi="宋体"/>
          <w:b/>
          <w:bCs/>
          <w:color w:val="auto"/>
          <w:sz w:val="24"/>
          <w:szCs w:val="24"/>
          <w:highlight w:val="none"/>
        </w:rPr>
      </w:pPr>
      <w:r>
        <w:rPr>
          <w:rFonts w:hint="eastAsia" w:ascii="宋体" w:hAnsi="宋体"/>
          <w:b/>
          <w:bCs/>
          <w:color w:val="auto"/>
          <w:sz w:val="24"/>
          <w:szCs w:val="24"/>
          <w:highlight w:val="none"/>
        </w:rPr>
        <w:t>三、获取</w:t>
      </w:r>
      <w:bookmarkEnd w:id="25"/>
      <w:bookmarkEnd w:id="26"/>
      <w:bookmarkEnd w:id="27"/>
      <w:bookmarkEnd w:id="28"/>
      <w:bookmarkEnd w:id="29"/>
      <w:r>
        <w:rPr>
          <w:rFonts w:hint="eastAsia" w:ascii="宋体" w:hAnsi="宋体"/>
          <w:b/>
          <w:bCs/>
          <w:color w:val="auto"/>
          <w:sz w:val="24"/>
          <w:szCs w:val="24"/>
          <w:highlight w:val="none"/>
        </w:rPr>
        <w:t>磋商文件</w:t>
      </w:r>
    </w:p>
    <w:p w14:paraId="08C66754">
      <w:pPr>
        <w:spacing w:line="460" w:lineRule="exact"/>
        <w:ind w:firstLine="480"/>
        <w:rPr>
          <w:rFonts w:ascii="宋体" w:hAnsi="宋体"/>
          <w:color w:val="auto"/>
          <w:sz w:val="24"/>
          <w:szCs w:val="24"/>
          <w:highlight w:val="none"/>
        </w:rPr>
      </w:pPr>
      <w:bookmarkStart w:id="34" w:name="_Toc28359005"/>
      <w:bookmarkStart w:id="35" w:name="_Toc38985266"/>
      <w:bookmarkStart w:id="36" w:name="_Toc35393624"/>
      <w:bookmarkStart w:id="37" w:name="_Toc28359082"/>
      <w:bookmarkStart w:id="38" w:name="_Toc35393793"/>
      <w:r>
        <w:rPr>
          <w:rFonts w:hint="eastAsia" w:ascii="宋体" w:hAnsi="宋体"/>
          <w:color w:val="auto"/>
          <w:sz w:val="24"/>
          <w:szCs w:val="24"/>
          <w:highlight w:val="none"/>
        </w:rPr>
        <w:t>1.时间：自本公告发布之日起5个工作日。</w:t>
      </w:r>
    </w:p>
    <w:p w14:paraId="38B4D203">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2.地点：“江苏政府采购网”</w:t>
      </w:r>
    </w:p>
    <w:p w14:paraId="523F406C">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3.方式：凡有意参与投标的供应商须登录江苏政府采购网首页点击“苏采云”→通过CA锁进行响应确认，并自行在磋商文件有效获取期内及时下载获取。</w:t>
      </w:r>
    </w:p>
    <w:p w14:paraId="6FE9400C">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4.售价：免费</w:t>
      </w:r>
    </w:p>
    <w:p w14:paraId="0A803053">
      <w:pPr>
        <w:spacing w:line="460" w:lineRule="exact"/>
        <w:ind w:firstLine="480"/>
        <w:rPr>
          <w:rFonts w:ascii="宋体" w:hAnsi="宋体"/>
          <w:b/>
          <w:bCs/>
          <w:color w:val="auto"/>
          <w:sz w:val="24"/>
          <w:szCs w:val="24"/>
          <w:highlight w:val="none"/>
        </w:rPr>
      </w:pPr>
      <w:r>
        <w:rPr>
          <w:rFonts w:hint="eastAsia" w:ascii="宋体" w:hAnsi="宋体"/>
          <w:b/>
          <w:bCs/>
          <w:color w:val="auto"/>
          <w:sz w:val="24"/>
          <w:szCs w:val="24"/>
          <w:highlight w:val="none"/>
        </w:rPr>
        <w:t>四、</w:t>
      </w:r>
      <w:bookmarkEnd w:id="34"/>
      <w:bookmarkEnd w:id="35"/>
      <w:bookmarkEnd w:id="36"/>
      <w:bookmarkEnd w:id="37"/>
      <w:bookmarkEnd w:id="38"/>
      <w:r>
        <w:rPr>
          <w:rFonts w:hint="eastAsia" w:ascii="宋体" w:hAnsi="宋体"/>
          <w:b/>
          <w:bCs/>
          <w:color w:val="auto"/>
          <w:sz w:val="24"/>
          <w:szCs w:val="24"/>
          <w:highlight w:val="none"/>
        </w:rPr>
        <w:t>响应文件提交</w:t>
      </w:r>
    </w:p>
    <w:p w14:paraId="2CB05939">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1.截止时间：202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点00分（北京时间）。逾时，系统将拒绝接受上传响应文件电子文档。</w:t>
      </w:r>
    </w:p>
    <w:p w14:paraId="560F7D6C">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2.地点：“苏采云”政府采购一体化平台。</w:t>
      </w:r>
    </w:p>
    <w:p w14:paraId="456AC75B">
      <w:pPr>
        <w:spacing w:line="460" w:lineRule="exact"/>
        <w:ind w:firstLine="480"/>
        <w:rPr>
          <w:rFonts w:ascii="宋体" w:hAnsi="宋体"/>
          <w:b/>
          <w:bCs/>
          <w:color w:val="auto"/>
          <w:sz w:val="24"/>
          <w:szCs w:val="24"/>
          <w:highlight w:val="none"/>
        </w:rPr>
      </w:pPr>
      <w:bookmarkStart w:id="39" w:name="_Toc28359084"/>
      <w:bookmarkStart w:id="40" w:name="_Toc28359007"/>
      <w:bookmarkStart w:id="41" w:name="_Toc38985267"/>
      <w:bookmarkStart w:id="42" w:name="_Toc35393794"/>
      <w:bookmarkStart w:id="43" w:name="_Toc35393625"/>
      <w:r>
        <w:rPr>
          <w:rFonts w:hint="eastAsia" w:ascii="宋体" w:hAnsi="宋体"/>
          <w:b/>
          <w:bCs/>
          <w:color w:val="auto"/>
          <w:sz w:val="24"/>
          <w:szCs w:val="24"/>
          <w:highlight w:val="none"/>
        </w:rPr>
        <w:t>五、公告期限</w:t>
      </w:r>
      <w:bookmarkEnd w:id="39"/>
      <w:bookmarkEnd w:id="40"/>
      <w:bookmarkEnd w:id="41"/>
      <w:bookmarkEnd w:id="42"/>
      <w:bookmarkEnd w:id="43"/>
    </w:p>
    <w:p w14:paraId="22995A1E">
      <w:pPr>
        <w:spacing w:line="460" w:lineRule="exact"/>
        <w:ind w:firstLine="480"/>
        <w:rPr>
          <w:rFonts w:ascii="宋体" w:hAnsi="宋体"/>
          <w:color w:val="auto"/>
          <w:sz w:val="24"/>
          <w:szCs w:val="24"/>
          <w:highlight w:val="none"/>
        </w:rPr>
      </w:pPr>
      <w:bookmarkStart w:id="44" w:name="_Toc35393626"/>
      <w:bookmarkStart w:id="45" w:name="_Toc35393795"/>
      <w:bookmarkStart w:id="46" w:name="_Toc38985268"/>
      <w:r>
        <w:rPr>
          <w:rFonts w:hint="eastAsia" w:ascii="宋体" w:hAnsi="宋体"/>
          <w:color w:val="auto"/>
          <w:sz w:val="24"/>
          <w:szCs w:val="24"/>
          <w:highlight w:val="none"/>
        </w:rPr>
        <w:t>自本公告发布之日起3个工作日。</w:t>
      </w:r>
    </w:p>
    <w:p w14:paraId="4BCFC156">
      <w:pPr>
        <w:spacing w:line="460" w:lineRule="exact"/>
        <w:ind w:firstLine="480"/>
        <w:rPr>
          <w:rFonts w:ascii="宋体" w:hAnsi="宋体"/>
          <w:b/>
          <w:bCs/>
          <w:color w:val="auto"/>
          <w:sz w:val="24"/>
          <w:szCs w:val="24"/>
          <w:highlight w:val="none"/>
        </w:rPr>
      </w:pPr>
      <w:r>
        <w:rPr>
          <w:rFonts w:hint="eastAsia" w:ascii="宋体" w:hAnsi="宋体"/>
          <w:b/>
          <w:bCs/>
          <w:color w:val="auto"/>
          <w:sz w:val="24"/>
          <w:szCs w:val="24"/>
          <w:highlight w:val="none"/>
        </w:rPr>
        <w:t>六、其他补充事宜</w:t>
      </w:r>
      <w:bookmarkEnd w:id="44"/>
      <w:bookmarkEnd w:id="45"/>
      <w:bookmarkEnd w:id="46"/>
    </w:p>
    <w:p w14:paraId="0FC54F26">
      <w:pPr>
        <w:spacing w:line="460" w:lineRule="exact"/>
        <w:ind w:firstLine="480"/>
        <w:rPr>
          <w:rFonts w:ascii="宋体" w:hAnsi="宋体"/>
          <w:color w:val="auto"/>
          <w:sz w:val="24"/>
          <w:szCs w:val="24"/>
          <w:highlight w:val="none"/>
        </w:rPr>
      </w:pPr>
      <w:bookmarkStart w:id="47" w:name="_Toc28359008"/>
      <w:bookmarkStart w:id="48" w:name="_Toc38985269"/>
      <w:bookmarkStart w:id="49" w:name="_Toc35393796"/>
      <w:bookmarkStart w:id="50" w:name="_Toc35393627"/>
      <w:bookmarkStart w:id="51" w:name="_Toc28359085"/>
      <w:r>
        <w:rPr>
          <w:rFonts w:hint="eastAsia" w:ascii="宋体" w:hAnsi="宋体"/>
          <w:color w:val="auto"/>
          <w:sz w:val="24"/>
          <w:szCs w:val="24"/>
          <w:highlight w:val="none"/>
        </w:rPr>
        <w:t>1.项目磋商活动模式：不见面远程磋商模式。</w:t>
      </w:r>
    </w:p>
    <w:p w14:paraId="5BAE4280">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2.供应商（含潜在供应商）对采购方式、采购需求、供应商资格条件、评审方法与评审标准、合同文本等应当由采购人答复的询问、质疑，请向采购人提出，由采购人负责答复。供应商对其他事项的询问、质疑请向代理机构提出，由代理机构负责答复。对在“苏采云”系统操作阶段的询问请向交易系统软件维护人员提出。</w:t>
      </w:r>
    </w:p>
    <w:p w14:paraId="2371828D">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B85B4B8">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4.开标当天响应供应商应及时登录“苏采云”政府采购一体化平台，并在规定时间内自行实施远程解密。响应供应商解密时间限定为响应文件解密指令发出后</w:t>
      </w:r>
      <w:r>
        <w:rPr>
          <w:rFonts w:hint="eastAsia" w:ascii="宋体" w:hAnsi="宋体"/>
          <w:b/>
          <w:bCs/>
          <w:color w:val="auto"/>
          <w:sz w:val="24"/>
          <w:szCs w:val="24"/>
          <w:highlight w:val="none"/>
        </w:rPr>
        <w:t>30分钟</w:t>
      </w:r>
      <w:r>
        <w:rPr>
          <w:rFonts w:hint="eastAsia" w:ascii="宋体" w:hAnsi="宋体"/>
          <w:color w:val="auto"/>
          <w:sz w:val="24"/>
          <w:szCs w:val="24"/>
          <w:highlight w:val="none"/>
        </w:rPr>
        <w:t>（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47"/>
      <w:bookmarkEnd w:id="48"/>
      <w:bookmarkEnd w:id="49"/>
      <w:bookmarkEnd w:id="50"/>
      <w:bookmarkEnd w:id="51"/>
    </w:p>
    <w:p w14:paraId="4172EB10">
      <w:pPr>
        <w:spacing w:line="460" w:lineRule="exact"/>
        <w:ind w:firstLine="480"/>
        <w:rPr>
          <w:rFonts w:ascii="宋体" w:hAnsi="宋体"/>
          <w:b/>
          <w:bCs/>
          <w:color w:val="auto"/>
          <w:sz w:val="24"/>
          <w:szCs w:val="24"/>
          <w:highlight w:val="none"/>
        </w:rPr>
      </w:pPr>
      <w:bookmarkStart w:id="52" w:name="_Toc28359087"/>
      <w:bookmarkStart w:id="53" w:name="_Toc28359010"/>
      <w:r>
        <w:rPr>
          <w:rFonts w:hint="eastAsia" w:ascii="宋体" w:hAnsi="宋体"/>
          <w:b/>
          <w:bCs/>
          <w:color w:val="auto"/>
          <w:sz w:val="24"/>
          <w:szCs w:val="24"/>
          <w:highlight w:val="none"/>
        </w:rPr>
        <w:t>七、凡对本次采购提出询问，请按以下方式联系</w:t>
      </w:r>
    </w:p>
    <w:p w14:paraId="279DD25B">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1.采购人信息</w:t>
      </w:r>
    </w:p>
    <w:p w14:paraId="3A1B0535">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名  称： 如东县马塘镇人民政府</w:t>
      </w:r>
    </w:p>
    <w:p w14:paraId="03F1BB6C">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地  址： 如东县马塘镇     </w:t>
      </w:r>
    </w:p>
    <w:p w14:paraId="3C1839F6">
      <w:pPr>
        <w:spacing w:line="460" w:lineRule="exact"/>
        <w:ind w:firstLine="48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联系方式：13506271172</w:t>
      </w:r>
      <w:r>
        <w:rPr>
          <w:rFonts w:hint="eastAsia" w:ascii="宋体" w:hAnsi="宋体"/>
          <w:color w:val="auto"/>
          <w:sz w:val="24"/>
          <w:szCs w:val="24"/>
          <w:highlight w:val="none"/>
          <w:lang w:val="en-US" w:eastAsia="zh-CN"/>
        </w:rPr>
        <w:t xml:space="preserve"> </w:t>
      </w:r>
    </w:p>
    <w:p w14:paraId="515ADC7B">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2.采购招标代理机构信息</w:t>
      </w:r>
    </w:p>
    <w:p w14:paraId="610B5233">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名    称：江苏衡晟项目管理咨询有限公司</w:t>
      </w:r>
    </w:p>
    <w:p w14:paraId="27EE5586">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地    址：如东县城中街道浦发领秀城</w:t>
      </w:r>
    </w:p>
    <w:p w14:paraId="6D7018D2">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联 系 人：周春柳             </w:t>
      </w:r>
    </w:p>
    <w:p w14:paraId="2FF1E011">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联系方式：13625239921</w:t>
      </w:r>
    </w:p>
    <w:p w14:paraId="0F4B0085">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3.项目联系方式</w:t>
      </w:r>
    </w:p>
    <w:p w14:paraId="5B8DEDB9">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项目联系人：</w:t>
      </w:r>
      <w:r>
        <w:rPr>
          <w:rFonts w:hint="eastAsia" w:ascii="宋体" w:hAnsi="宋体"/>
          <w:color w:val="auto"/>
          <w:sz w:val="24"/>
          <w:szCs w:val="24"/>
          <w:highlight w:val="none"/>
          <w:lang w:val="en-US" w:eastAsia="zh-CN"/>
        </w:rPr>
        <w:t xml:space="preserve">吴忠宇 </w:t>
      </w:r>
      <w:r>
        <w:rPr>
          <w:rFonts w:hint="eastAsia" w:ascii="宋体" w:hAnsi="宋体"/>
          <w:color w:val="auto"/>
          <w:sz w:val="24"/>
          <w:szCs w:val="24"/>
          <w:highlight w:val="none"/>
        </w:rPr>
        <w:t xml:space="preserve">          </w:t>
      </w:r>
    </w:p>
    <w:p w14:paraId="1C15A796">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联系电话：</w:t>
      </w:r>
      <w:bookmarkEnd w:id="52"/>
      <w:bookmarkEnd w:id="53"/>
      <w:r>
        <w:rPr>
          <w:rFonts w:hint="eastAsia" w:ascii="宋体" w:hAnsi="宋体"/>
          <w:color w:val="auto"/>
          <w:sz w:val="24"/>
          <w:szCs w:val="24"/>
          <w:highlight w:val="none"/>
        </w:rPr>
        <w:t>13506271172</w:t>
      </w:r>
    </w:p>
    <w:p w14:paraId="2C076E1E">
      <w:pPr>
        <w:spacing w:line="460" w:lineRule="exact"/>
        <w:ind w:firstLine="480"/>
        <w:rPr>
          <w:rFonts w:ascii="宋体" w:hAnsi="宋体"/>
          <w:b/>
          <w:bCs/>
          <w:color w:val="auto"/>
          <w:sz w:val="24"/>
          <w:szCs w:val="24"/>
          <w:highlight w:val="none"/>
        </w:rPr>
      </w:pPr>
      <w:r>
        <w:rPr>
          <w:rFonts w:hint="eastAsia" w:ascii="宋体" w:hAnsi="宋体"/>
          <w:b/>
          <w:bCs/>
          <w:color w:val="auto"/>
          <w:sz w:val="24"/>
          <w:szCs w:val="24"/>
          <w:highlight w:val="none"/>
        </w:rPr>
        <w:t>八、其他</w:t>
      </w:r>
    </w:p>
    <w:p w14:paraId="7B1FF8FC">
      <w:pPr>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p>
    <w:p w14:paraId="2D0E7FBD">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领取CA和办理电子签章请至南通市政务服务中心裙楼四楼（南通市公共资源代理机构）CA办理窗口办理，详见《江苏省政府采购数字证书(供应商)CA及电子签章办理指南》），请及时进行注册并按要求制作、上传电子投标文件。</w:t>
      </w:r>
    </w:p>
    <w:p w14:paraId="733512A2">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2. 有关本次磋商的事项若存在变动或修改，敬请及时关注“江苏政府采购网”发布的更正公告。</w:t>
      </w:r>
    </w:p>
    <w:p w14:paraId="5ED27627">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3. 本次磋商不收取磋商保证金。</w:t>
      </w:r>
      <w:bookmarkEnd w:id="9"/>
      <w:bookmarkStart w:id="54" w:name="_Toc120614211"/>
      <w:bookmarkStart w:id="55" w:name="_Toc16207"/>
      <w:bookmarkStart w:id="56" w:name="_Toc5341"/>
      <w:bookmarkStart w:id="57" w:name="_Toc5468"/>
    </w:p>
    <w:p w14:paraId="76CC466C">
      <w:pPr>
        <w:keepNext/>
        <w:keepLines/>
        <w:spacing w:before="145" w:after="145" w:line="360" w:lineRule="auto"/>
        <w:outlineLvl w:val="0"/>
        <w:rPr>
          <w:rFonts w:hint="eastAsia" w:ascii="宋体" w:hAnsi="宋体"/>
          <w:b/>
          <w:bCs/>
          <w:color w:val="auto"/>
          <w:sz w:val="36"/>
          <w:szCs w:val="36"/>
          <w:highlight w:val="none"/>
        </w:rPr>
      </w:pPr>
    </w:p>
    <w:p w14:paraId="69636342">
      <w:pPr>
        <w:pStyle w:val="14"/>
        <w:rPr>
          <w:rFonts w:hint="eastAsia"/>
          <w:color w:val="auto"/>
          <w:highlight w:val="none"/>
        </w:rPr>
      </w:pPr>
    </w:p>
    <w:p w14:paraId="5F5E1F3E">
      <w:pPr>
        <w:keepNext/>
        <w:keepLines/>
        <w:pageBreakBefore w:val="0"/>
        <w:widowControl w:val="0"/>
        <w:kinsoku/>
        <w:wordWrap/>
        <w:overflowPunct/>
        <w:topLinePunct w:val="0"/>
        <w:autoSpaceDE/>
        <w:autoSpaceDN/>
        <w:bidi w:val="0"/>
        <w:adjustRightInd/>
        <w:snapToGrid/>
        <w:spacing w:before="145" w:after="145" w:line="480" w:lineRule="exact"/>
        <w:ind w:firstLine="2891"/>
        <w:textAlignment w:val="auto"/>
        <w:outlineLvl w:val="0"/>
        <w:rPr>
          <w:rFonts w:ascii="宋体" w:hAnsi="宋体"/>
          <w:b/>
          <w:bCs/>
          <w:color w:val="auto"/>
          <w:sz w:val="36"/>
          <w:szCs w:val="36"/>
          <w:highlight w:val="none"/>
        </w:rPr>
      </w:pPr>
      <w:r>
        <w:rPr>
          <w:rFonts w:hint="eastAsia" w:ascii="宋体" w:hAnsi="宋体"/>
          <w:b/>
          <w:bCs/>
          <w:color w:val="auto"/>
          <w:sz w:val="36"/>
          <w:szCs w:val="36"/>
          <w:highlight w:val="none"/>
        </w:rPr>
        <w:t xml:space="preserve">第二章  </w:t>
      </w:r>
      <w:bookmarkEnd w:id="1"/>
      <w:bookmarkEnd w:id="2"/>
      <w:bookmarkEnd w:id="3"/>
      <w:bookmarkEnd w:id="4"/>
      <w:bookmarkEnd w:id="5"/>
      <w:bookmarkEnd w:id="54"/>
      <w:r>
        <w:rPr>
          <w:rFonts w:hint="eastAsia" w:ascii="宋体" w:hAnsi="宋体"/>
          <w:b/>
          <w:bCs/>
          <w:color w:val="auto"/>
          <w:sz w:val="36"/>
          <w:szCs w:val="36"/>
          <w:highlight w:val="none"/>
        </w:rPr>
        <w:t>供应商须知</w:t>
      </w:r>
      <w:bookmarkEnd w:id="55"/>
      <w:bookmarkEnd w:id="56"/>
      <w:bookmarkEnd w:id="57"/>
    </w:p>
    <w:p w14:paraId="14CC4DD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32"/>
          <w:szCs w:val="32"/>
          <w:highlight w:val="none"/>
        </w:rPr>
      </w:pPr>
      <w:bookmarkStart w:id="58" w:name="_Toc20823275"/>
      <w:bookmarkStart w:id="59" w:name="_Toc120614214"/>
      <w:bookmarkStart w:id="60" w:name="_Toc16938519"/>
      <w:bookmarkStart w:id="61" w:name="_Toc513029203"/>
      <w:r>
        <w:rPr>
          <w:rFonts w:hint="eastAsia" w:ascii="宋体" w:hAnsi="宋体"/>
          <w:b/>
          <w:bCs/>
          <w:color w:val="auto"/>
          <w:sz w:val="32"/>
          <w:szCs w:val="32"/>
          <w:highlight w:val="none"/>
        </w:rPr>
        <w:t>一、总则</w:t>
      </w:r>
      <w:bookmarkEnd w:id="58"/>
      <w:bookmarkEnd w:id="59"/>
      <w:bookmarkEnd w:id="60"/>
      <w:bookmarkEnd w:id="61"/>
    </w:p>
    <w:p w14:paraId="6130B2B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62" w:name="_Hlt16619475"/>
      <w:bookmarkEnd w:id="62"/>
      <w:bookmarkStart w:id="63" w:name="_Toc458694821"/>
      <w:bookmarkStart w:id="64" w:name="_Toc513029204"/>
      <w:bookmarkStart w:id="65" w:name="_Toc16938520"/>
      <w:bookmarkStart w:id="66" w:name="_Toc20823276"/>
      <w:r>
        <w:rPr>
          <w:rFonts w:hint="eastAsia" w:ascii="宋体" w:hAnsi="宋体"/>
          <w:b/>
          <w:bCs/>
          <w:color w:val="auto"/>
          <w:sz w:val="28"/>
          <w:szCs w:val="28"/>
          <w:highlight w:val="none"/>
        </w:rPr>
        <w:t>1</w:t>
      </w:r>
      <w:bookmarkEnd w:id="63"/>
      <w:r>
        <w:rPr>
          <w:rFonts w:hint="eastAsia" w:ascii="宋体" w:hAnsi="宋体"/>
          <w:b/>
          <w:bCs/>
          <w:color w:val="auto"/>
          <w:sz w:val="28"/>
          <w:szCs w:val="28"/>
          <w:highlight w:val="none"/>
        </w:rPr>
        <w:t>、采购方式</w:t>
      </w:r>
      <w:bookmarkEnd w:id="64"/>
      <w:bookmarkEnd w:id="65"/>
      <w:bookmarkEnd w:id="66"/>
    </w:p>
    <w:p w14:paraId="3C3CC1B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1.1 本次政府采购活动采取竞争性磋商(以下简称磋商)方式，本磋商文件仅适用于磋商公告中所述项目。</w:t>
      </w:r>
    </w:p>
    <w:p w14:paraId="1B41CE0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67" w:name="_Toc16938521"/>
      <w:bookmarkStart w:id="68" w:name="_Toc20823277"/>
      <w:bookmarkStart w:id="69" w:name="_Toc513029205"/>
      <w:r>
        <w:rPr>
          <w:rFonts w:hint="eastAsia" w:ascii="宋体" w:hAnsi="宋体"/>
          <w:b/>
          <w:bCs/>
          <w:color w:val="auto"/>
          <w:sz w:val="28"/>
          <w:szCs w:val="28"/>
          <w:highlight w:val="none"/>
        </w:rPr>
        <w:t>2、合格的</w:t>
      </w:r>
      <w:bookmarkEnd w:id="67"/>
      <w:bookmarkEnd w:id="68"/>
      <w:bookmarkEnd w:id="69"/>
      <w:r>
        <w:rPr>
          <w:rFonts w:hint="eastAsia" w:ascii="宋体" w:hAnsi="宋体"/>
          <w:b/>
          <w:bCs/>
          <w:color w:val="auto"/>
          <w:sz w:val="28"/>
          <w:szCs w:val="28"/>
          <w:highlight w:val="none"/>
        </w:rPr>
        <w:t>供应商</w:t>
      </w:r>
    </w:p>
    <w:p w14:paraId="07311BBE">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2.1满足磋商公告中供应商资格要求的规定。</w:t>
      </w:r>
    </w:p>
    <w:p w14:paraId="53DD9B8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2.2 满足本磋商文件实质性要求的规定。</w:t>
      </w:r>
    </w:p>
    <w:p w14:paraId="46C9F9E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70" w:name="_Toc16938522"/>
      <w:bookmarkStart w:id="71" w:name="_Toc20823278"/>
      <w:bookmarkStart w:id="72" w:name="_Toc513029206"/>
      <w:r>
        <w:rPr>
          <w:rFonts w:hint="eastAsia" w:ascii="宋体" w:hAnsi="宋体"/>
          <w:b/>
          <w:bCs/>
          <w:color w:val="auto"/>
          <w:sz w:val="28"/>
          <w:szCs w:val="28"/>
          <w:highlight w:val="none"/>
        </w:rPr>
        <w:t>3、适用法律</w:t>
      </w:r>
      <w:bookmarkEnd w:id="70"/>
      <w:bookmarkEnd w:id="71"/>
      <w:bookmarkEnd w:id="72"/>
    </w:p>
    <w:p w14:paraId="64C5C46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3.1 本次磋商及由此产生的合同受中华人民共和国有关的法律法规制约和保护。</w:t>
      </w:r>
    </w:p>
    <w:p w14:paraId="052CC90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73" w:name="_Toc16938523"/>
      <w:bookmarkStart w:id="74" w:name="_Toc462564067"/>
      <w:bookmarkStart w:id="75" w:name="_Toc513029207"/>
      <w:bookmarkStart w:id="76" w:name="_Toc20823279"/>
      <w:r>
        <w:rPr>
          <w:rFonts w:hint="eastAsia" w:ascii="宋体" w:hAnsi="宋体"/>
          <w:b/>
          <w:bCs/>
          <w:color w:val="auto"/>
          <w:sz w:val="28"/>
          <w:szCs w:val="28"/>
          <w:highlight w:val="none"/>
        </w:rPr>
        <w:t>4、磋商费用</w:t>
      </w:r>
      <w:bookmarkEnd w:id="73"/>
      <w:bookmarkEnd w:id="74"/>
      <w:bookmarkEnd w:id="75"/>
      <w:bookmarkEnd w:id="76"/>
    </w:p>
    <w:p w14:paraId="4350FFEA">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4.1供应商应自行承担所有与参加本次磋商有关的费用，无论磋商过程中的做法和结果如何，均由自行承担这些费用。</w:t>
      </w:r>
    </w:p>
    <w:p w14:paraId="77B0410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b/>
          <w:bCs/>
          <w:color w:val="auto"/>
          <w:sz w:val="28"/>
          <w:szCs w:val="28"/>
          <w:highlight w:val="none"/>
        </w:rPr>
        <w:t>5、磋商文件的约束力</w:t>
      </w:r>
    </w:p>
    <w:p w14:paraId="0D97A76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5.1供应商一旦参加本项目采购活动，即被认为接受了本磋商文件的规定和约束。</w:t>
      </w:r>
    </w:p>
    <w:p w14:paraId="20C3630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32"/>
          <w:szCs w:val="32"/>
          <w:highlight w:val="none"/>
        </w:rPr>
      </w:pPr>
      <w:bookmarkStart w:id="77" w:name="_Toc120614215"/>
      <w:bookmarkStart w:id="78" w:name="_Toc513029209"/>
      <w:bookmarkStart w:id="79" w:name="_Toc20823281"/>
      <w:bookmarkStart w:id="80" w:name="_Toc16938525"/>
      <w:r>
        <w:rPr>
          <w:rFonts w:hint="eastAsia" w:ascii="宋体" w:hAnsi="宋体"/>
          <w:b/>
          <w:bCs/>
          <w:color w:val="auto"/>
          <w:sz w:val="32"/>
          <w:szCs w:val="32"/>
          <w:highlight w:val="none"/>
        </w:rPr>
        <w:t>二、</w:t>
      </w:r>
      <w:bookmarkEnd w:id="77"/>
      <w:bookmarkEnd w:id="78"/>
      <w:bookmarkEnd w:id="79"/>
      <w:bookmarkEnd w:id="80"/>
      <w:r>
        <w:rPr>
          <w:rFonts w:hint="eastAsia" w:ascii="宋体" w:hAnsi="宋体"/>
          <w:b/>
          <w:bCs/>
          <w:color w:val="auto"/>
          <w:sz w:val="32"/>
          <w:szCs w:val="32"/>
          <w:highlight w:val="none"/>
        </w:rPr>
        <w:t>磋商文件</w:t>
      </w:r>
    </w:p>
    <w:p w14:paraId="53EDCE59">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81" w:name="_Toc513029210"/>
      <w:bookmarkStart w:id="82" w:name="_Toc20823282"/>
      <w:bookmarkStart w:id="83" w:name="_Toc16938526"/>
      <w:r>
        <w:rPr>
          <w:rFonts w:hint="eastAsia" w:ascii="宋体" w:hAnsi="宋体"/>
          <w:b/>
          <w:bCs/>
          <w:color w:val="auto"/>
          <w:sz w:val="28"/>
          <w:szCs w:val="28"/>
          <w:highlight w:val="none"/>
        </w:rPr>
        <w:t>6、磋商文件构成</w:t>
      </w:r>
      <w:bookmarkEnd w:id="81"/>
      <w:bookmarkEnd w:id="82"/>
      <w:bookmarkEnd w:id="83"/>
    </w:p>
    <w:p w14:paraId="52C6D35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6.1磋商文件由以下部分组成：</w:t>
      </w:r>
    </w:p>
    <w:p w14:paraId="26EC8900">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（1）磋商邀请</w:t>
      </w:r>
    </w:p>
    <w:p w14:paraId="6C01E69F">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（2）供应商须知</w:t>
      </w:r>
    </w:p>
    <w:p w14:paraId="5F6DE3C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（3）合同文本</w:t>
      </w:r>
    </w:p>
    <w:p w14:paraId="4CAE2F00">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（4）采购需求</w:t>
      </w:r>
    </w:p>
    <w:p w14:paraId="009B3E1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（5）评审方法与评审标准</w:t>
      </w:r>
    </w:p>
    <w:p w14:paraId="46208120">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（6）响应文件格式</w:t>
      </w:r>
    </w:p>
    <w:p w14:paraId="293ECD4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请仔细检查磋商文件是否齐全，如有缺漏请立即与代理机构联系解决。</w:t>
      </w:r>
    </w:p>
    <w:p w14:paraId="4294BC2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A936B7E">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84" w:name="_Toc513029211"/>
      <w:bookmarkStart w:id="85" w:name="_Toc462564070"/>
      <w:bookmarkStart w:id="86" w:name="_Toc20823283"/>
      <w:bookmarkStart w:id="87" w:name="_Toc16938527"/>
      <w:r>
        <w:rPr>
          <w:rFonts w:hint="eastAsia" w:ascii="宋体" w:hAnsi="宋体"/>
          <w:b/>
          <w:bCs/>
          <w:color w:val="auto"/>
          <w:sz w:val="28"/>
          <w:szCs w:val="28"/>
          <w:highlight w:val="none"/>
        </w:rPr>
        <w:t>7、磋商文件的澄清</w:t>
      </w:r>
      <w:bookmarkEnd w:id="84"/>
      <w:bookmarkEnd w:id="85"/>
      <w:bookmarkEnd w:id="86"/>
      <w:bookmarkEnd w:id="87"/>
    </w:p>
    <w:p w14:paraId="3825421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7.1 任何要求对磋商文件进行澄清的供应商，应在磋商截止期5日前按磋商公告中的通讯地址，以书面形式通知采购人。采购人有权对发出的磋商文件进行必要的澄清或修改。</w:t>
      </w:r>
    </w:p>
    <w:p w14:paraId="21AB7F9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88" w:name="_Toc462564071"/>
      <w:bookmarkStart w:id="89" w:name="_Toc16938528"/>
      <w:bookmarkStart w:id="90" w:name="_Toc513029212"/>
      <w:bookmarkStart w:id="91" w:name="_Toc20823284"/>
      <w:r>
        <w:rPr>
          <w:rFonts w:hint="eastAsia" w:ascii="宋体" w:hAnsi="宋体"/>
          <w:b/>
          <w:bCs/>
          <w:color w:val="auto"/>
          <w:sz w:val="28"/>
          <w:szCs w:val="28"/>
          <w:highlight w:val="none"/>
        </w:rPr>
        <w:t>8、磋商文件的澄清和修改</w:t>
      </w:r>
      <w:bookmarkEnd w:id="88"/>
      <w:bookmarkEnd w:id="89"/>
      <w:bookmarkEnd w:id="90"/>
      <w:bookmarkEnd w:id="91"/>
    </w:p>
    <w:p w14:paraId="23843F3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上以发布书面更正公告形式通知所有获取磋商文件的供应商, 更正公告内容将作为磋商文件的组成部分，并对供应商具有约束力。不足5日的，代理机构将顺延提交首次响应文件截止时间。</w:t>
      </w:r>
    </w:p>
    <w:p w14:paraId="4A518375">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8.2采购人可以视采购项目的具体情况，组织供应商进行现场考察或召开磋商前答疑会，但不单独或分别组织只有一个供应商参加的现场考察和答疑会。</w:t>
      </w:r>
    </w:p>
    <w:p w14:paraId="74607E4B">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32"/>
          <w:szCs w:val="32"/>
          <w:highlight w:val="none"/>
        </w:rPr>
      </w:pPr>
      <w:bookmarkStart w:id="92" w:name="_Toc20823285"/>
      <w:bookmarkStart w:id="93" w:name="_Toc513029213"/>
      <w:bookmarkStart w:id="94" w:name="_Toc16938529"/>
      <w:bookmarkStart w:id="95" w:name="_Toc120614216"/>
      <w:bookmarkStart w:id="96" w:name="_Toc462564072"/>
      <w:r>
        <w:rPr>
          <w:rFonts w:hint="eastAsia" w:ascii="宋体" w:hAnsi="宋体"/>
          <w:b/>
          <w:bCs/>
          <w:color w:val="auto"/>
          <w:sz w:val="32"/>
          <w:szCs w:val="32"/>
          <w:highlight w:val="none"/>
        </w:rPr>
        <w:t>三、响应文件的编制</w:t>
      </w:r>
      <w:bookmarkEnd w:id="92"/>
      <w:bookmarkEnd w:id="93"/>
      <w:bookmarkEnd w:id="94"/>
      <w:bookmarkEnd w:id="95"/>
      <w:bookmarkEnd w:id="96"/>
    </w:p>
    <w:p w14:paraId="02E6C630">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97" w:name="_Toc462564073"/>
      <w:bookmarkStart w:id="98" w:name="_Toc16938530"/>
      <w:bookmarkStart w:id="99" w:name="_Toc513029214"/>
      <w:bookmarkStart w:id="100" w:name="_Toc20823286"/>
      <w:r>
        <w:rPr>
          <w:rFonts w:hint="eastAsia" w:ascii="宋体" w:hAnsi="宋体"/>
          <w:b/>
          <w:bCs/>
          <w:color w:val="auto"/>
          <w:sz w:val="28"/>
          <w:szCs w:val="28"/>
          <w:highlight w:val="none"/>
        </w:rPr>
        <w:t>9、响应文件的语言及度量衡单位</w:t>
      </w:r>
      <w:bookmarkEnd w:id="97"/>
      <w:bookmarkEnd w:id="98"/>
      <w:bookmarkEnd w:id="99"/>
      <w:bookmarkEnd w:id="100"/>
    </w:p>
    <w:p w14:paraId="0D47BE3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9.1供应商提交的响应文件以及供应商与代理机构及采购人就有关磋商的所有来往通知、函件和文件均应使用简体中文。</w:t>
      </w:r>
    </w:p>
    <w:p w14:paraId="75D674E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9.2 除技术性能另有规定外，响应文件所使用的度量衡单位，均须采用国家法定计量单位。</w:t>
      </w:r>
    </w:p>
    <w:p w14:paraId="08F26835">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01" w:name="_Toc462564074"/>
      <w:bookmarkStart w:id="102" w:name="_Toc513029215"/>
      <w:bookmarkStart w:id="103" w:name="_Toc16938531"/>
      <w:bookmarkStart w:id="104" w:name="_Toc20823287"/>
      <w:r>
        <w:rPr>
          <w:rFonts w:hint="eastAsia" w:ascii="宋体" w:hAnsi="宋体"/>
          <w:b/>
          <w:bCs/>
          <w:color w:val="auto"/>
          <w:sz w:val="28"/>
          <w:szCs w:val="28"/>
          <w:highlight w:val="none"/>
        </w:rPr>
        <w:t>10、响应文件构成</w:t>
      </w:r>
      <w:bookmarkEnd w:id="101"/>
      <w:bookmarkEnd w:id="102"/>
      <w:bookmarkEnd w:id="103"/>
      <w:bookmarkEnd w:id="104"/>
    </w:p>
    <w:p w14:paraId="22CA2C0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10.1供应商编写的响应文件应包括资格证明文件、实质性要求响应及偏离表、分项报价表、技术要求响应及偏离表、商务要求响应及偏离表、其他证明文件、磋商响应函等部分。供应商按“第六章  响应文件格式”要求编写响应文件。</w:t>
      </w:r>
    </w:p>
    <w:p w14:paraId="6DF9BB1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10.2 如标书制作工具中格式和内容与“江苏政府采购网”发布的磋商文件不一致，请以“江苏政府采购网”发布的磋商文件为准。</w:t>
      </w:r>
    </w:p>
    <w:p w14:paraId="19391E4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105" w:name="_Hlt26670360"/>
      <w:bookmarkEnd w:id="105"/>
      <w:bookmarkStart w:id="106" w:name="_Hlt26954838"/>
      <w:bookmarkEnd w:id="106"/>
      <w:bookmarkStart w:id="107" w:name="_Hlt26668975"/>
      <w:bookmarkEnd w:id="107"/>
      <w:bookmarkStart w:id="108" w:name="_Toc14577357"/>
      <w:bookmarkStart w:id="109" w:name="_Toc513029216"/>
      <w:bookmarkStart w:id="110" w:name="_Toc14577354"/>
      <w:bookmarkStart w:id="111" w:name="_Toc49090507"/>
      <w:bookmarkStart w:id="112" w:name="_Toc513029219"/>
      <w:bookmarkStart w:id="113" w:name="_Toc49090509"/>
      <w:bookmarkStart w:id="114" w:name="_Toc14577355"/>
      <w:bookmarkStart w:id="115" w:name="_Toc49090508"/>
      <w:r>
        <w:rPr>
          <w:rFonts w:hint="eastAsia" w:ascii="宋体" w:hAnsi="宋体"/>
          <w:b/>
          <w:bCs/>
          <w:color w:val="auto"/>
          <w:sz w:val="28"/>
          <w:szCs w:val="28"/>
          <w:highlight w:val="none"/>
        </w:rPr>
        <w:t>11、证明磋商响应标的符合磋商文件规定的文件</w:t>
      </w:r>
      <w:bookmarkEnd w:id="108"/>
      <w:bookmarkEnd w:id="109"/>
      <w:bookmarkEnd w:id="110"/>
      <w:bookmarkEnd w:id="111"/>
      <w:bookmarkEnd w:id="112"/>
      <w:bookmarkEnd w:id="113"/>
    </w:p>
    <w:p w14:paraId="036DFD4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11.1供应商应按照磋商文件要求提交证明文件，证明其及磋商响应标的符合磋商文件规定。</w:t>
      </w:r>
    </w:p>
    <w:p w14:paraId="1E0669C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11.2磋商文件对证明文件无明确形式要求的，证明文件可以以文字资料、图纸和数据等形式提交。</w:t>
      </w:r>
      <w:bookmarkEnd w:id="114"/>
      <w:bookmarkEnd w:id="115"/>
    </w:p>
    <w:p w14:paraId="60CC1C9F">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b/>
          <w:bCs/>
          <w:color w:val="auto"/>
          <w:sz w:val="28"/>
          <w:szCs w:val="28"/>
          <w:highlight w:val="none"/>
        </w:rPr>
        <w:t>12、分项报价表</w:t>
      </w:r>
    </w:p>
    <w:p w14:paraId="3EF5113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12.1供应商应按照磋商文件规定格式填报分项报价表。</w:t>
      </w:r>
    </w:p>
    <w:p w14:paraId="0428AB3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12.2磋商货币。响应文件中的单价和总价无特殊规定的采用人民币报价，以元为单位标注。磋商文件中另有规定的按规定执行。</w:t>
      </w:r>
    </w:p>
    <w:p w14:paraId="5B31F4AF">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16" w:name="_Hlt26670486"/>
      <w:bookmarkEnd w:id="116"/>
      <w:bookmarkStart w:id="117" w:name="_Hlt26954731"/>
      <w:bookmarkEnd w:id="117"/>
      <w:bookmarkStart w:id="118" w:name="_Hlt26954848"/>
      <w:bookmarkEnd w:id="118"/>
      <w:bookmarkStart w:id="119" w:name="_Hlt26954846"/>
      <w:bookmarkEnd w:id="119"/>
      <w:bookmarkStart w:id="120" w:name="_Hlt26670482"/>
      <w:bookmarkEnd w:id="120"/>
      <w:r>
        <w:rPr>
          <w:rFonts w:hint="eastAsia" w:ascii="宋体" w:hAnsi="宋体"/>
          <w:b/>
          <w:bCs/>
          <w:color w:val="auto"/>
          <w:sz w:val="28"/>
          <w:szCs w:val="28"/>
          <w:highlight w:val="none"/>
        </w:rPr>
        <w:t>13、技术要求响应及偏离表、商务要求响应及偏离表</w:t>
      </w:r>
    </w:p>
    <w:p w14:paraId="4B8CCE8A">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lang w:val="zh-CN"/>
        </w:rPr>
        <w:t>13.1</w:t>
      </w:r>
      <w:r>
        <w:rPr>
          <w:rFonts w:hint="eastAsia" w:ascii="宋体" w:hAnsi="宋体"/>
          <w:color w:val="auto"/>
          <w:sz w:val="24"/>
          <w:szCs w:val="24"/>
          <w:highlight w:val="none"/>
        </w:rPr>
        <w:t>供应商须</w:t>
      </w:r>
      <w:r>
        <w:rPr>
          <w:rFonts w:hint="eastAsia" w:ascii="宋体" w:hAnsi="宋体"/>
          <w:color w:val="auto"/>
          <w:sz w:val="24"/>
          <w:szCs w:val="24"/>
          <w:highlight w:val="none"/>
          <w:lang w:val="zh-CN"/>
        </w:rPr>
        <w:t>对磋商文件中的技术要求与商务要求作出响应，</w:t>
      </w:r>
      <w:r>
        <w:rPr>
          <w:rFonts w:hint="eastAsia" w:ascii="宋体" w:hAnsi="宋体"/>
          <w:color w:val="auto"/>
          <w:sz w:val="24"/>
          <w:szCs w:val="24"/>
          <w:highlight w:val="none"/>
        </w:rPr>
        <w:t>如有偏离的，应逐条填列在偏离表中，并说明偏离情况。</w:t>
      </w:r>
    </w:p>
    <w:p w14:paraId="7B26131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lang w:val="zh-CN"/>
        </w:rPr>
      </w:pPr>
      <w:r>
        <w:rPr>
          <w:rFonts w:hint="eastAsia" w:ascii="宋体" w:hAnsi="宋体"/>
          <w:color w:val="auto"/>
          <w:sz w:val="24"/>
          <w:szCs w:val="24"/>
          <w:highlight w:val="none"/>
          <w:lang w:val="zh-CN"/>
        </w:rPr>
        <w:t>13.2供应商</w:t>
      </w:r>
      <w:r>
        <w:rPr>
          <w:rFonts w:hint="eastAsia" w:ascii="宋体" w:hAnsi="宋体"/>
          <w:color w:val="auto"/>
          <w:sz w:val="24"/>
          <w:szCs w:val="24"/>
          <w:highlight w:val="none"/>
        </w:rPr>
        <w:t>须</w:t>
      </w:r>
      <w:r>
        <w:rPr>
          <w:rFonts w:hint="eastAsia" w:ascii="宋体" w:hAnsi="宋体"/>
          <w:color w:val="auto"/>
          <w:sz w:val="24"/>
          <w:szCs w:val="24"/>
          <w:highlight w:val="none"/>
          <w:lang w:val="zh-CN"/>
        </w:rPr>
        <w:t>按照磋商文件要求，在响应文件中提供与技术要求和商务要求相关的证明材料。</w:t>
      </w:r>
    </w:p>
    <w:p w14:paraId="0BBFB76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b/>
          <w:bCs/>
          <w:color w:val="auto"/>
          <w:sz w:val="28"/>
          <w:szCs w:val="28"/>
          <w:highlight w:val="none"/>
        </w:rPr>
        <w:t>14、服务承诺、培训计划、人员安排及其他</w:t>
      </w:r>
    </w:p>
    <w:p w14:paraId="46B1AC15">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14.1供应商须根据磋商文件要求提供有关售后服务的管理制度，售后服务机构的分布情况，售后服务人员的数量、素质、技术水平及售后服务的反应能力等。</w:t>
      </w:r>
    </w:p>
    <w:p w14:paraId="3BBAC8E5">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14.2供应商须根据磋商文件要求提供培训计划。</w:t>
      </w:r>
    </w:p>
    <w:p w14:paraId="6738CC0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14.3供应商须根据磋商文件要求提供</w:t>
      </w:r>
      <w:r>
        <w:rPr>
          <w:rFonts w:hint="eastAsia" w:ascii="宋体" w:hAnsi="宋体"/>
          <w:color w:val="auto"/>
          <w:sz w:val="24"/>
          <w:szCs w:val="24"/>
          <w:highlight w:val="none"/>
          <w:lang w:val="zh-CN"/>
        </w:rPr>
        <w:t>磋商响应标的的主要组成部分、功能设计、实现思路及关键技术等。</w:t>
      </w:r>
    </w:p>
    <w:p w14:paraId="02F8F41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21" w:name="_Toc49090510"/>
      <w:bookmarkStart w:id="122" w:name="_Toc14577359"/>
      <w:r>
        <w:rPr>
          <w:rFonts w:hint="eastAsia" w:ascii="宋体" w:hAnsi="宋体"/>
          <w:b/>
          <w:bCs/>
          <w:color w:val="auto"/>
          <w:sz w:val="28"/>
          <w:szCs w:val="28"/>
          <w:highlight w:val="none"/>
        </w:rPr>
        <w:t>15、磋商响应函</w:t>
      </w:r>
    </w:p>
    <w:p w14:paraId="74F1FB6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15.1供应商应按照磋商文件中提供的格式完整、正确填写磋商响应函。</w:t>
      </w:r>
      <w:bookmarkEnd w:id="121"/>
      <w:bookmarkEnd w:id="122"/>
    </w:p>
    <w:p w14:paraId="62DA9009">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23" w:name="_Toc14577360"/>
      <w:bookmarkStart w:id="124" w:name="_Toc49090511"/>
      <w:r>
        <w:rPr>
          <w:rFonts w:hint="eastAsia" w:ascii="宋体" w:hAnsi="宋体"/>
          <w:b/>
          <w:bCs/>
          <w:color w:val="auto"/>
          <w:sz w:val="28"/>
          <w:szCs w:val="28"/>
          <w:highlight w:val="none"/>
        </w:rPr>
        <w:t>16、磋商有效期</w:t>
      </w:r>
      <w:bookmarkEnd w:id="123"/>
      <w:bookmarkEnd w:id="124"/>
    </w:p>
    <w:p w14:paraId="788EA97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16.1磋商有效期为代理机构规定的提交响应文件截止之日后六十（60）天。磋商有效期比规定短的将被视为非实质性响应磋商文件而予以拒绝。</w:t>
      </w:r>
    </w:p>
    <w:p w14:paraId="2747753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r>
        <w:rPr>
          <w:rFonts w:hint="eastAsia" w:ascii="宋体" w:hAnsi="宋体"/>
          <w:b/>
          <w:bCs/>
          <w:color w:val="auto"/>
          <w:sz w:val="28"/>
          <w:szCs w:val="28"/>
          <w:highlight w:val="none"/>
        </w:rPr>
        <w:t>17、磋商有效期的延长</w:t>
      </w:r>
    </w:p>
    <w:p w14:paraId="4B95817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7B270D2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32"/>
          <w:szCs w:val="32"/>
          <w:highlight w:val="none"/>
        </w:rPr>
      </w:pPr>
      <w:bookmarkStart w:id="125" w:name="_Hlt26954852"/>
      <w:bookmarkEnd w:id="125"/>
      <w:bookmarkStart w:id="126" w:name="_Hlt26954739"/>
      <w:bookmarkEnd w:id="126"/>
      <w:bookmarkStart w:id="127" w:name="_Toc16938540"/>
      <w:bookmarkStart w:id="128" w:name="_Toc120614217"/>
      <w:bookmarkStart w:id="129" w:name="_Toc513029224"/>
      <w:bookmarkStart w:id="130" w:name="_Toc20823296"/>
      <w:r>
        <w:rPr>
          <w:rFonts w:hint="eastAsia" w:ascii="宋体" w:hAnsi="宋体"/>
          <w:b/>
          <w:bCs/>
          <w:color w:val="auto"/>
          <w:sz w:val="32"/>
          <w:szCs w:val="32"/>
          <w:highlight w:val="none"/>
        </w:rPr>
        <w:t>四、响应文件的递交</w:t>
      </w:r>
      <w:bookmarkEnd w:id="127"/>
      <w:bookmarkEnd w:id="128"/>
      <w:bookmarkEnd w:id="129"/>
      <w:bookmarkEnd w:id="130"/>
    </w:p>
    <w:p w14:paraId="5A5AE43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131" w:name="_Toc462564084"/>
      <w:bookmarkStart w:id="132" w:name="_Toc20823297"/>
      <w:bookmarkStart w:id="133" w:name="_Toc16938541"/>
      <w:bookmarkStart w:id="134" w:name="_Toc513029225"/>
      <w:r>
        <w:rPr>
          <w:rFonts w:hint="eastAsia" w:ascii="宋体" w:hAnsi="宋体"/>
          <w:b/>
          <w:bCs/>
          <w:color w:val="auto"/>
          <w:sz w:val="28"/>
          <w:szCs w:val="28"/>
          <w:highlight w:val="none"/>
        </w:rPr>
        <w:t>18、电子磋商</w:t>
      </w:r>
      <w:bookmarkEnd w:id="131"/>
      <w:bookmarkEnd w:id="132"/>
      <w:bookmarkEnd w:id="133"/>
      <w:bookmarkEnd w:id="134"/>
      <w:r>
        <w:rPr>
          <w:rFonts w:hint="eastAsia" w:ascii="宋体" w:hAnsi="宋体"/>
          <w:b/>
          <w:bCs/>
          <w:color w:val="auto"/>
          <w:sz w:val="28"/>
          <w:szCs w:val="28"/>
          <w:highlight w:val="none"/>
        </w:rPr>
        <w:t>响应文件的递交</w:t>
      </w:r>
    </w:p>
    <w:p w14:paraId="717CDAFB">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18.1供应商应当按照《操作指南》规定，在提交响应文件截止时间前制作并上传电子响应文件。</w:t>
      </w:r>
      <w:bookmarkStart w:id="135" w:name="_Toc20823298"/>
      <w:bookmarkStart w:id="136" w:name="_Toc513029226"/>
      <w:bookmarkStart w:id="137" w:name="_Toc16938542"/>
    </w:p>
    <w:p w14:paraId="7F52FD8F">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b/>
          <w:bCs/>
          <w:color w:val="auto"/>
          <w:sz w:val="28"/>
          <w:szCs w:val="28"/>
          <w:highlight w:val="none"/>
        </w:rPr>
        <w:t>19、提交响应文件截止时间</w:t>
      </w:r>
      <w:bookmarkEnd w:id="135"/>
      <w:bookmarkEnd w:id="136"/>
      <w:bookmarkEnd w:id="137"/>
    </w:p>
    <w:p w14:paraId="09CE64E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19.1供应商上传电子响应文件的时间不得迟于磋商公告中规定的提交响应文件截止时间。</w:t>
      </w:r>
    </w:p>
    <w:p w14:paraId="74E5D399">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供应商应充分考虑到网络环境、网络带宽等风险因素，如因供应商自身原因造成的电子响应文件上传不成功的按照本磋商文件第二章第26.7.2条规定做无效响应处理。</w:t>
      </w:r>
    </w:p>
    <w:p w14:paraId="568CD40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19.2 代理机构可以按照规定，通过修改磋商文件酌情延长提交响应文件截止日期，在此情况下，供应商的所有权利和义务以及供应商受制的截止日期均应以延长后新的截止日期为准。</w:t>
      </w:r>
    </w:p>
    <w:p w14:paraId="1385275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38" w:name="_Toc513029227"/>
      <w:bookmarkStart w:id="139" w:name="_Toc16938543"/>
      <w:bookmarkStart w:id="140" w:name="_Toc20823299"/>
      <w:r>
        <w:rPr>
          <w:rFonts w:hint="eastAsia" w:ascii="宋体" w:hAnsi="宋体"/>
          <w:b/>
          <w:bCs/>
          <w:color w:val="auto"/>
          <w:sz w:val="28"/>
          <w:szCs w:val="28"/>
          <w:highlight w:val="none"/>
        </w:rPr>
        <w:t>20、响应文件</w:t>
      </w:r>
      <w:bookmarkEnd w:id="138"/>
      <w:bookmarkEnd w:id="139"/>
      <w:bookmarkEnd w:id="140"/>
      <w:r>
        <w:rPr>
          <w:rFonts w:hint="eastAsia" w:ascii="宋体" w:hAnsi="宋体"/>
          <w:b/>
          <w:bCs/>
          <w:color w:val="auto"/>
          <w:sz w:val="28"/>
          <w:szCs w:val="28"/>
          <w:highlight w:val="none"/>
        </w:rPr>
        <w:t>的拒收</w:t>
      </w:r>
    </w:p>
    <w:p w14:paraId="49F4FB9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20.1 代理机构拒绝接收在其规定的提交响应文件截止时间后上传的任何电子响应文件。</w:t>
      </w:r>
    </w:p>
    <w:p w14:paraId="2ED22DD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41" w:name="_Toc20823300"/>
      <w:bookmarkStart w:id="142" w:name="_Toc16938544"/>
      <w:bookmarkStart w:id="143" w:name="_Toc513029228"/>
      <w:r>
        <w:rPr>
          <w:rFonts w:hint="eastAsia" w:ascii="宋体" w:hAnsi="宋体"/>
          <w:b/>
          <w:bCs/>
          <w:color w:val="auto"/>
          <w:sz w:val="28"/>
          <w:szCs w:val="28"/>
          <w:highlight w:val="none"/>
        </w:rPr>
        <w:t>21、响应文件的撤回和修改</w:t>
      </w:r>
      <w:bookmarkEnd w:id="141"/>
      <w:bookmarkEnd w:id="142"/>
      <w:bookmarkEnd w:id="143"/>
    </w:p>
    <w:p w14:paraId="7D25732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21.1响应文件的撤回</w:t>
      </w:r>
    </w:p>
    <w:p w14:paraId="2A59540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21.1.1 电子响应文件的撤回</w:t>
      </w:r>
    </w:p>
    <w:p w14:paraId="2089412A">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供应商可在提交响应文件截止时间前，撤回其电子响应文件，具体操作方法见《操作指南》。</w:t>
      </w:r>
    </w:p>
    <w:p w14:paraId="4E00C55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21.1.2供应商撤回电子响应文件，则认为其不再参与本项目磋商活动。</w:t>
      </w:r>
    </w:p>
    <w:p w14:paraId="4E859E9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21.2响应文件的修改</w:t>
      </w:r>
    </w:p>
    <w:p w14:paraId="5FCA090A">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供应商可在提交响应文件截止时间前，对其电子响应文件进行修改，具体操作方法见《操作指南》。</w:t>
      </w:r>
    </w:p>
    <w:p w14:paraId="68AB746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21.3 在提交响应文件截止时间之后，供应商不得对其电子响应文件作任何修改。</w:t>
      </w:r>
    </w:p>
    <w:p w14:paraId="38CBFC8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21.4 在提交响应文件截止时间至磋商文件中规定的磋商有效期满之间的这段时间内，供应商不得撤回其响应文件。</w:t>
      </w:r>
    </w:p>
    <w:p w14:paraId="5BEDF64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32"/>
          <w:szCs w:val="32"/>
          <w:highlight w:val="none"/>
        </w:rPr>
      </w:pPr>
      <w:bookmarkStart w:id="144" w:name="_Toc16938545"/>
      <w:bookmarkStart w:id="145" w:name="_Toc120614218"/>
      <w:bookmarkStart w:id="146" w:name="_Toc20823301"/>
      <w:bookmarkStart w:id="147" w:name="_Toc513029229"/>
      <w:r>
        <w:rPr>
          <w:rFonts w:hint="eastAsia" w:ascii="宋体" w:hAnsi="宋体"/>
          <w:b/>
          <w:bCs/>
          <w:color w:val="auto"/>
          <w:sz w:val="32"/>
          <w:szCs w:val="32"/>
          <w:highlight w:val="none"/>
        </w:rPr>
        <w:t>五、响应文件的解密与评审</w:t>
      </w:r>
      <w:bookmarkEnd w:id="144"/>
      <w:bookmarkEnd w:id="145"/>
      <w:bookmarkEnd w:id="146"/>
      <w:bookmarkEnd w:id="147"/>
    </w:p>
    <w:p w14:paraId="79CAB355">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148" w:name="_Toc513029230"/>
      <w:bookmarkStart w:id="149" w:name="_Toc20823302"/>
      <w:bookmarkStart w:id="150" w:name="_Toc16938546"/>
      <w:r>
        <w:rPr>
          <w:rFonts w:hint="eastAsia" w:ascii="宋体" w:hAnsi="宋体"/>
          <w:b/>
          <w:bCs/>
          <w:color w:val="auto"/>
          <w:sz w:val="28"/>
          <w:szCs w:val="28"/>
          <w:highlight w:val="none"/>
        </w:rPr>
        <w:t>22、</w:t>
      </w:r>
      <w:bookmarkEnd w:id="148"/>
      <w:bookmarkEnd w:id="149"/>
      <w:bookmarkEnd w:id="150"/>
      <w:r>
        <w:rPr>
          <w:rFonts w:hint="eastAsia" w:ascii="宋体" w:hAnsi="宋体"/>
          <w:b/>
          <w:bCs/>
          <w:color w:val="auto"/>
          <w:sz w:val="28"/>
          <w:szCs w:val="28"/>
          <w:highlight w:val="none"/>
        </w:rPr>
        <w:t>响应文件解密</w:t>
      </w:r>
    </w:p>
    <w:p w14:paraId="7F86C86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22.1供应商应当按照《操作指南》规定，在苏采云系统规定的时间内对磋商响应文件进行解密。</w:t>
      </w:r>
    </w:p>
    <w:p w14:paraId="3401EABA">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51" w:name="_Toc513029231"/>
      <w:bookmarkStart w:id="152" w:name="_Toc16938547"/>
      <w:bookmarkStart w:id="153" w:name="_Toc20823303"/>
      <w:r>
        <w:rPr>
          <w:rFonts w:hint="eastAsia" w:ascii="宋体" w:hAnsi="宋体"/>
          <w:b/>
          <w:bCs/>
          <w:color w:val="auto"/>
          <w:sz w:val="28"/>
          <w:szCs w:val="28"/>
          <w:highlight w:val="none"/>
        </w:rPr>
        <w:t>23、磋商小组</w:t>
      </w:r>
    </w:p>
    <w:p w14:paraId="2730055B">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 xml:space="preserve">   23.1代理机构将组织磋商小组对响应文件进行评审。磋商小组由采购人代表和有关技术、经济等方面的专家组成，且人员构成符合政府采购有关规定。</w:t>
      </w:r>
    </w:p>
    <w:p w14:paraId="52BABFF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 xml:space="preserve">   23.2磋商小组独立工作，负责评审所有响应文件并确定成交候选人。</w:t>
      </w:r>
    </w:p>
    <w:p w14:paraId="5B7644D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r>
        <w:rPr>
          <w:rFonts w:hint="eastAsia" w:ascii="宋体" w:hAnsi="宋体"/>
          <w:b/>
          <w:bCs/>
          <w:color w:val="auto"/>
          <w:sz w:val="28"/>
          <w:szCs w:val="28"/>
          <w:highlight w:val="none"/>
        </w:rPr>
        <w:t>24、评审过程的保密与公正</w:t>
      </w:r>
      <w:bookmarkEnd w:id="151"/>
      <w:bookmarkEnd w:id="152"/>
      <w:bookmarkEnd w:id="153"/>
    </w:p>
    <w:p w14:paraId="77C5527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24.1磋商小组、采购人和代理机构工作人员、相关监督人员等与评审工作有关的人员，对评审情况以及在评审过程中获悉的国家秘密、商业秘密负有保密责任。</w:t>
      </w:r>
    </w:p>
    <w:p w14:paraId="6C57A98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24.2在评审过程中，供应商不得以任何行为影响磋商评审过程，否则其响应文件将被作为无效响应文件。</w:t>
      </w:r>
    </w:p>
    <w:p w14:paraId="589AE5D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24.3在项目评审期间，代理机构将设专门人员与供应商联系。</w:t>
      </w:r>
    </w:p>
    <w:p w14:paraId="4D6C7B7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24.4 代理机构和磋商小组不向未成交的供应商解释未成交原因，也不公布评审过程中的相关细节。</w:t>
      </w:r>
    </w:p>
    <w:p w14:paraId="03E8974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54" w:name="_Toc513029232"/>
      <w:bookmarkStart w:id="155" w:name="_Toc20823304"/>
      <w:bookmarkStart w:id="156" w:name="_Toc16938548"/>
      <w:r>
        <w:rPr>
          <w:rFonts w:hint="eastAsia" w:ascii="宋体" w:hAnsi="宋体"/>
          <w:b/>
          <w:bCs/>
          <w:color w:val="auto"/>
          <w:sz w:val="28"/>
          <w:szCs w:val="28"/>
          <w:highlight w:val="none"/>
        </w:rPr>
        <w:t>25、评审过程中的澄清</w:t>
      </w:r>
      <w:bookmarkEnd w:id="154"/>
      <w:bookmarkEnd w:id="155"/>
      <w:bookmarkEnd w:id="156"/>
    </w:p>
    <w:p w14:paraId="0ACDD43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0EA87BF">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磋商小组并非对每个供应商都作澄清要求。</w:t>
      </w:r>
    </w:p>
    <w:p w14:paraId="56F7046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p>
    <w:p w14:paraId="41F953B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25.3 接到磋商小组澄清、说明和更正要求的供应商如未按规定做出澄清、说明和更正，其风险由供应商自行承担。</w:t>
      </w:r>
    </w:p>
    <w:p w14:paraId="5468D5D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57" w:name="_Toc513029233"/>
      <w:bookmarkStart w:id="158" w:name="_Toc16938549"/>
      <w:bookmarkStart w:id="159" w:name="_Toc20823305"/>
      <w:r>
        <w:rPr>
          <w:rFonts w:hint="eastAsia" w:ascii="宋体" w:hAnsi="宋体"/>
          <w:b/>
          <w:bCs/>
          <w:color w:val="auto"/>
          <w:sz w:val="28"/>
          <w:szCs w:val="28"/>
          <w:highlight w:val="none"/>
        </w:rPr>
        <w:t>26、对响应文件的审</w:t>
      </w:r>
      <w:bookmarkEnd w:id="157"/>
      <w:bookmarkEnd w:id="158"/>
      <w:bookmarkEnd w:id="159"/>
      <w:r>
        <w:rPr>
          <w:rFonts w:hint="eastAsia" w:ascii="宋体" w:hAnsi="宋体"/>
          <w:b/>
          <w:bCs/>
          <w:color w:val="auto"/>
          <w:sz w:val="28"/>
          <w:szCs w:val="28"/>
          <w:highlight w:val="none"/>
        </w:rPr>
        <w:t>查</w:t>
      </w:r>
    </w:p>
    <w:p w14:paraId="76726EF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26.1响应文件审查分为资格审查和符合性审查。</w:t>
      </w:r>
    </w:p>
    <w:p w14:paraId="298922E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26.1.1 资格审查：由磋商小组依据法律法规和磋商文件的规定，对响应文件中的资格证明文件进行审查，以确定供应商是否具备参加磋商的资格。</w:t>
      </w:r>
    </w:p>
    <w:p w14:paraId="6589810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磋商小组在进行资格审查的同时，将在“信用中国”网站（www.creditchina.gov.cn）查询供应商的信用记录，以确定供应商是否具备磋商资格,查询结果留存并归档。</w:t>
      </w:r>
    </w:p>
    <w:p w14:paraId="0CC634A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09D02E0F">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1CA6EE7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73EBA94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399B643A">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8CF514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26.3如果响应文件实质上没有响应磋商文件的要求，磋商小组将按无效响应处理，供应商不得通过修改或撤销不合要求的偏离或保留而使其成为实质性响应的文件。</w:t>
      </w:r>
    </w:p>
    <w:p w14:paraId="4426661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26.4磋商小组将对确定为实质性响应的文件进行进一步审核，看其是否有计算上或累加上的算术错误，修正错误的原则如下：</w:t>
      </w:r>
    </w:p>
    <w:p w14:paraId="0C5CE5F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（1）响应文件中磋商报价表内容与响应文件中相应内容不一致的，以磋商报价表为准。</w:t>
      </w:r>
    </w:p>
    <w:p w14:paraId="36054C8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（2）大写金额和小写金额不一致的，以大写金额为准。</w:t>
      </w:r>
    </w:p>
    <w:p w14:paraId="13951565">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（3）单价金额小数点或者百分比有明显错位的，以磋商报价表的总价为准，并修改单价。</w:t>
      </w:r>
    </w:p>
    <w:p w14:paraId="742C4ED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（4）总价金额与按单价汇总金额不一致的，以单价金额计算结果为准。</w:t>
      </w:r>
    </w:p>
    <w:p w14:paraId="7F46F899">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同时出现两种以上错误的，按照前款规定的顺序修正。</w:t>
      </w:r>
    </w:p>
    <w:p w14:paraId="3FA213D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26.5磋商小组将按上述修正错误的方法调整响应文件中的报价，并通过“苏采云系统”告知供应商，调整后的价格应对供应商具有约束力。如果供应商不接受修正后的价格，则其磋商活动将被拒绝。</w:t>
      </w:r>
    </w:p>
    <w:p w14:paraId="4385DBB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26.6磋商小组将允许修正响应文件中不构成重大偏离的、微小的、非正规的、不一致的或不规则的地方，但这些修改不能影响任何供应商相应的名次排列。</w:t>
      </w:r>
    </w:p>
    <w:p w14:paraId="2D13EA5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26.7出现下列情形之一的，作无效响应处理。</w:t>
      </w:r>
    </w:p>
    <w:p w14:paraId="2E3DE52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26.7.1供应商在“苏采云系统”规定的时间内未成功解密电子响应文件的。</w:t>
      </w:r>
    </w:p>
    <w:p w14:paraId="0AB49D8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26.7.2供应商未按照磋商文件要求上传电子响应文件的,或上传的文件打不开的。</w:t>
      </w:r>
    </w:p>
    <w:p w14:paraId="1434EF7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26.7.3供应商同一分包提交两个（含两个）以上不同的响应文件或者响应报价的。</w:t>
      </w:r>
    </w:p>
    <w:p w14:paraId="7FB8DC1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 xml:space="preserve">26.7.4供应商不具备磋商文件中规定的资格要求的。 </w:t>
      </w:r>
    </w:p>
    <w:p w14:paraId="4BABCB5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 xml:space="preserve">26.7.5供应商的响应报价超过了采购预算或最高限价的。 </w:t>
      </w:r>
    </w:p>
    <w:p w14:paraId="37E101E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26.7.6未通过符合性审查的。</w:t>
      </w:r>
    </w:p>
    <w:p w14:paraId="2C0B1A88">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26.7.7不符合法律、法规和磋商文件中规定的实质性要求的。</w:t>
      </w:r>
    </w:p>
    <w:p w14:paraId="20EA3D0A">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1C3249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26.7.9响应文件含有采购人不能接受的附加条件的。</w:t>
      </w:r>
    </w:p>
    <w:p w14:paraId="338D1B96">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1"/>
          <w:highlight w:val="none"/>
        </w:rPr>
      </w:pPr>
      <w:r>
        <w:rPr>
          <w:rFonts w:hint="eastAsia" w:ascii="宋体" w:hAnsi="宋体"/>
          <w:color w:val="auto"/>
          <w:sz w:val="24"/>
          <w:szCs w:val="21"/>
          <w:highlight w:val="none"/>
        </w:rPr>
        <w:t>26.7.10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6BA47F6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1"/>
          <w:highlight w:val="none"/>
        </w:rPr>
      </w:pPr>
      <w:r>
        <w:rPr>
          <w:rFonts w:hint="eastAsia" w:ascii="宋体" w:hAnsi="宋体"/>
          <w:color w:val="auto"/>
          <w:sz w:val="24"/>
          <w:szCs w:val="21"/>
          <w:highlight w:val="none"/>
        </w:rPr>
        <w:t>26.7.11本项目采购产品被财政部、国家发改委、生态环境部等列入“节能产品品目清单”、“环境标志产品品目清单”强制采购范围，而供应商所投标产品不在强制采购范围内的。（</w:t>
      </w:r>
      <w:r>
        <w:rPr>
          <w:rFonts w:hint="eastAsia" w:ascii="宋体" w:hAnsi="宋体"/>
          <w:b/>
          <w:bCs/>
          <w:color w:val="auto"/>
          <w:sz w:val="24"/>
          <w:szCs w:val="21"/>
          <w:highlight w:val="none"/>
        </w:rPr>
        <w:t>所投产品如属于政府强制采购节能产品品目清单范围内，响应文件中必须提供国家确定的认证机构出具的、处于有效期之内的该节能产品认证证书扫描件</w:t>
      </w:r>
      <w:r>
        <w:rPr>
          <w:rFonts w:hint="eastAsia" w:ascii="宋体" w:hAnsi="宋体"/>
          <w:color w:val="auto"/>
          <w:sz w:val="24"/>
          <w:szCs w:val="21"/>
          <w:highlight w:val="none"/>
        </w:rPr>
        <w:t>）。</w:t>
      </w:r>
    </w:p>
    <w:p w14:paraId="2B58A908">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bCs/>
          <w:color w:val="auto"/>
          <w:sz w:val="24"/>
          <w:szCs w:val="21"/>
          <w:highlight w:val="none"/>
        </w:rPr>
      </w:pPr>
      <w:r>
        <w:rPr>
          <w:rFonts w:hint="eastAsia" w:ascii="宋体" w:hAnsi="宋体"/>
          <w:color w:val="auto"/>
          <w:sz w:val="24"/>
          <w:szCs w:val="21"/>
          <w:highlight w:val="none"/>
        </w:rPr>
        <w:t>26.7.12</w:t>
      </w:r>
      <w:r>
        <w:rPr>
          <w:rFonts w:hint="eastAsia" w:ascii="宋体" w:hAnsi="宋体"/>
          <w:b/>
          <w:bCs/>
          <w:color w:val="auto"/>
          <w:sz w:val="24"/>
          <w:szCs w:val="21"/>
          <w:highlight w:val="none"/>
        </w:rPr>
        <w:t>响应文件未按照磋商文件要求加盖CA电子公章的。</w:t>
      </w:r>
    </w:p>
    <w:p w14:paraId="5929A2DA">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1"/>
          <w:highlight w:val="none"/>
        </w:rPr>
      </w:pPr>
      <w:r>
        <w:rPr>
          <w:rFonts w:hint="eastAsia" w:ascii="宋体" w:hAnsi="宋体"/>
          <w:color w:val="auto"/>
          <w:sz w:val="24"/>
          <w:szCs w:val="21"/>
          <w:highlight w:val="none"/>
        </w:rPr>
        <w:t>26.7.13未在规定时间内提交最后报价的，视作无效响应处理。</w:t>
      </w:r>
    </w:p>
    <w:p w14:paraId="4D6CBE34">
      <w:pPr>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szCs w:val="21"/>
          <w:highlight w:val="none"/>
        </w:rPr>
      </w:pPr>
      <w:r>
        <w:rPr>
          <w:rFonts w:hint="eastAsia" w:ascii="宋体" w:hAnsi="宋体"/>
          <w:color w:val="auto"/>
          <w:sz w:val="24"/>
          <w:szCs w:val="21"/>
          <w:highlight w:val="none"/>
        </w:rPr>
        <w:t>26.7.14磋商响应文件中已标价工程量清单与磋商文件规定的暂估价、暂列金额及甲供材料价格不一致的。</w:t>
      </w:r>
    </w:p>
    <w:p w14:paraId="56211310">
      <w:pPr>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szCs w:val="21"/>
          <w:highlight w:val="none"/>
        </w:rPr>
      </w:pPr>
      <w:r>
        <w:rPr>
          <w:rFonts w:hint="eastAsia" w:ascii="宋体" w:hAnsi="宋体"/>
          <w:color w:val="auto"/>
          <w:sz w:val="24"/>
          <w:szCs w:val="21"/>
          <w:highlight w:val="none"/>
        </w:rPr>
        <w:t>26.7.15磋商响应文件中已标价工程量清单与磋商文件明确列出的不可竞争费用项目或费率或计算基础不一致的。</w:t>
      </w:r>
    </w:p>
    <w:p w14:paraId="767003A5">
      <w:pPr>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szCs w:val="21"/>
          <w:highlight w:val="none"/>
        </w:rPr>
      </w:pPr>
      <w:r>
        <w:rPr>
          <w:rFonts w:hint="eastAsia" w:ascii="宋体" w:hAnsi="宋体"/>
          <w:color w:val="auto"/>
          <w:sz w:val="24"/>
          <w:szCs w:val="21"/>
          <w:highlight w:val="none"/>
        </w:rPr>
        <w:t>26.7.16磋商响应文件中已标价工程量清单与磋商文件提供的工程量清单中的项目编码、项目名称、项目特征、计量单位、工程量不一致的。</w:t>
      </w:r>
    </w:p>
    <w:p w14:paraId="0145B81C">
      <w:pPr>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szCs w:val="21"/>
          <w:highlight w:val="none"/>
        </w:rPr>
      </w:pPr>
      <w:r>
        <w:rPr>
          <w:rFonts w:hint="eastAsia" w:ascii="宋体" w:hAnsi="宋体"/>
          <w:color w:val="auto"/>
          <w:sz w:val="24"/>
          <w:szCs w:val="21"/>
          <w:highlight w:val="none"/>
        </w:rPr>
        <w:t>26.7.17磋商响应文件载明的招标项目完成期限超过磋商文件规定的期限的。</w:t>
      </w:r>
    </w:p>
    <w:p w14:paraId="25723F87">
      <w:pPr>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szCs w:val="21"/>
          <w:highlight w:val="none"/>
        </w:rPr>
      </w:pPr>
      <w:r>
        <w:rPr>
          <w:rFonts w:hint="eastAsia" w:ascii="宋体" w:hAnsi="宋体"/>
          <w:color w:val="auto"/>
          <w:sz w:val="24"/>
          <w:szCs w:val="21"/>
          <w:highlight w:val="none"/>
        </w:rPr>
        <w:t>26.7.18其他法律、法规及本磋商文件规定的属无效响应的情形。</w:t>
      </w:r>
    </w:p>
    <w:p w14:paraId="5FAA2094">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b/>
          <w:bCs/>
          <w:color w:val="auto"/>
          <w:sz w:val="28"/>
          <w:szCs w:val="28"/>
          <w:highlight w:val="none"/>
        </w:rPr>
      </w:pPr>
      <w:bookmarkStart w:id="160" w:name="_Toc16938550"/>
      <w:bookmarkStart w:id="161" w:name="_Toc513029234"/>
      <w:bookmarkStart w:id="162" w:name="_Toc20823306"/>
      <w:r>
        <w:rPr>
          <w:rFonts w:hint="eastAsia" w:ascii="宋体" w:hAnsi="宋体"/>
          <w:color w:val="auto"/>
          <w:sz w:val="24"/>
          <w:szCs w:val="24"/>
          <w:highlight w:val="none"/>
        </w:rPr>
        <w:t>26.8供应商在项目评审全过程中应保持通讯畅通，并安排专人与代理机构及磋商小组联系。</w:t>
      </w:r>
    </w:p>
    <w:p w14:paraId="67D7A32B">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异常低价审查</w:t>
      </w:r>
    </w:p>
    <w:p w14:paraId="722AF5CC">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.1根据省财政厅《关于推动解决政府采购异常低价问题的通知》（苏财购〔2026〕2号）要求，评审过程中出现下列情形之一的，评标委员会启动异常低价投标(响应)审查的情形和具体要求，包括：</w:t>
      </w:r>
    </w:p>
    <w:p w14:paraId="2D1A0F8E">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（1）投标(响应)报价低于全部通过符合性审查供应商投标(响应)报价平均值50%的，即投标(响应)报价&lt;全部通过符合性审查供应商投标(响应)报价平均值X50%;</w:t>
      </w:r>
    </w:p>
    <w:p w14:paraId="287BCDED">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（2）投标(响应)报价低于通过符合性审查的次低报价供应商投标(响应)报价50%的，即投标(响应)报价&lt;通过符合性审查的次低报价供应商投标(响应)报价X50%;</w:t>
      </w:r>
    </w:p>
    <w:p w14:paraId="7B95BCC5">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（3）投标(响应)报价低于采购项目最高限价45%的，即投标(响应)报价&lt;采购项目最高限价X45%;</w:t>
      </w:r>
    </w:p>
    <w:p w14:paraId="283F58CB">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（4）评标委员会认定的供应商报价过低、有可能影响产品质量或者不能诚信履约的其他情形。</w:t>
      </w:r>
    </w:p>
    <w:p w14:paraId="0BD68FB7">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504D47B">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b/>
          <w:bCs/>
          <w:color w:val="auto"/>
          <w:sz w:val="28"/>
          <w:szCs w:val="28"/>
          <w:highlight w:val="none"/>
        </w:rPr>
        <w:t>27、</w:t>
      </w:r>
      <w:bookmarkEnd w:id="160"/>
      <w:bookmarkEnd w:id="161"/>
      <w:bookmarkEnd w:id="162"/>
      <w:r>
        <w:rPr>
          <w:rFonts w:hint="eastAsia" w:ascii="宋体" w:hAnsi="宋体"/>
          <w:b/>
          <w:bCs/>
          <w:color w:val="auto"/>
          <w:sz w:val="28"/>
          <w:szCs w:val="28"/>
          <w:highlight w:val="none"/>
        </w:rPr>
        <w:t>磋商程序及评审方法和评审标准</w:t>
      </w:r>
    </w:p>
    <w:p w14:paraId="015153E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27.1磋商程序</w:t>
      </w:r>
    </w:p>
    <w:p w14:paraId="2B5D737B">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116E507">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51E7DB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w:t>
      </w:r>
      <w:r>
        <w:rPr>
          <w:rFonts w:hint="eastAsia" w:ascii="宋体" w:hAnsi="宋体"/>
          <w:b/>
          <w:bCs/>
          <w:color w:val="auto"/>
          <w:sz w:val="24"/>
          <w:szCs w:val="24"/>
          <w:highlight w:val="none"/>
        </w:rPr>
        <w:t>要求</w:t>
      </w:r>
      <w:bookmarkStart w:id="163" w:name="OLE_LINK26"/>
      <w:r>
        <w:rPr>
          <w:rFonts w:hint="eastAsia" w:ascii="宋体" w:hAnsi="宋体"/>
          <w:b/>
          <w:bCs/>
          <w:color w:val="auto"/>
          <w:sz w:val="24"/>
          <w:szCs w:val="24"/>
          <w:highlight w:val="none"/>
        </w:rPr>
        <w:t>所有实质性响应的供应商</w:t>
      </w:r>
      <w:bookmarkEnd w:id="163"/>
      <w:r>
        <w:rPr>
          <w:rFonts w:hint="eastAsia" w:ascii="宋体" w:hAnsi="宋体"/>
          <w:b/>
          <w:bCs/>
          <w:color w:val="auto"/>
          <w:sz w:val="24"/>
          <w:szCs w:val="24"/>
          <w:highlight w:val="none"/>
        </w:rPr>
        <w:t>在规定时间内（</w:t>
      </w:r>
      <w:r>
        <w:rPr>
          <w:rFonts w:hint="eastAsia" w:ascii="宋体" w:hAnsi="宋体"/>
          <w:b/>
          <w:bCs/>
          <w:color w:val="auto"/>
          <w:sz w:val="24"/>
          <w:szCs w:val="24"/>
          <w:highlight w:val="none"/>
          <w:lang w:val="en-US" w:eastAsia="zh-CN"/>
        </w:rPr>
        <w:t>10</w:t>
      </w:r>
      <w:r>
        <w:rPr>
          <w:rFonts w:hint="eastAsia" w:ascii="宋体" w:hAnsi="宋体"/>
          <w:b/>
          <w:bCs/>
          <w:color w:val="auto"/>
          <w:sz w:val="24"/>
          <w:szCs w:val="24"/>
          <w:highlight w:val="none"/>
        </w:rPr>
        <w:t>分钟）提交最后报价。</w:t>
      </w:r>
    </w:p>
    <w:p w14:paraId="58C91535">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D591849">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1720BDE6">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B262B56">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27.2 评审方法和评审标准</w:t>
      </w:r>
    </w:p>
    <w:p w14:paraId="2DE4606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29F4FF0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1E04C55">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27.2.2评审标准</w:t>
      </w:r>
    </w:p>
    <w:p w14:paraId="19E5D730">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见本磋商文件第五章规定。</w:t>
      </w:r>
    </w:p>
    <w:p w14:paraId="6D4594C8">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27.3采购活动终止的情况</w:t>
      </w:r>
    </w:p>
    <w:p w14:paraId="5C609EA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出现下列情形之一的，本次竞争性磋商采购活动将被终止：</w:t>
      </w:r>
    </w:p>
    <w:p w14:paraId="2957611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27.3.1因情况变化，不再符合规定的竞争性磋商采购方式适用情形的。</w:t>
      </w:r>
    </w:p>
    <w:p w14:paraId="641F298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27.3.2出现影响采购公正的违法、违规行为的。</w:t>
      </w:r>
    </w:p>
    <w:p w14:paraId="18CC7996">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27.3.3除本磋商文件第二章第27.1.2条第三款规定的情形外，在采购过程中符合要求的供应商或者最后报价未超过采购预算的供应商不足3家的。</w:t>
      </w:r>
    </w:p>
    <w:p w14:paraId="1D27A43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27.3.4在苏采云系统规定时间内成功解密电子响应文件的供应商不足3家的。</w:t>
      </w:r>
      <w:bookmarkStart w:id="164" w:name="_Toc16938551"/>
      <w:bookmarkStart w:id="165" w:name="_Toc513029235"/>
      <w:bookmarkStart w:id="166" w:name="_Toc20823307"/>
      <w:bookmarkStart w:id="167" w:name="_Toc120614219"/>
    </w:p>
    <w:p w14:paraId="6F638CE7">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27.3.5因重大变故，采购任务取消的。</w:t>
      </w:r>
    </w:p>
    <w:p w14:paraId="41C5219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27.3.6磋商小组认定磋商文件存在歧义、重大缺陷导致评审工作无法进行。</w:t>
      </w:r>
    </w:p>
    <w:p w14:paraId="664404A9">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27.3.7因系统故障原因造成磋商无法继续进行的。</w:t>
      </w:r>
    </w:p>
    <w:p w14:paraId="14A97F50">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27.4响应文件提交截止时间结束后参加磋商的供应商不足三家的处理：</w:t>
      </w:r>
    </w:p>
    <w:p w14:paraId="67FAA495">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27.4.1如出现响应文件提交截止时间结束后参加磋商的供应商或者在评审期间对磋商文件做出实质响应的供应商不足三家情况，按政府采购相关规定执行。</w:t>
      </w:r>
    </w:p>
    <w:p w14:paraId="1BAAED1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bCs/>
          <w:color w:val="auto"/>
          <w:sz w:val="32"/>
          <w:szCs w:val="32"/>
          <w:highlight w:val="none"/>
        </w:rPr>
      </w:pPr>
      <w:r>
        <w:rPr>
          <w:rFonts w:hint="eastAsia" w:ascii="宋体" w:hAnsi="宋体"/>
          <w:b/>
          <w:bCs/>
          <w:color w:val="auto"/>
          <w:sz w:val="32"/>
          <w:szCs w:val="32"/>
          <w:highlight w:val="none"/>
        </w:rPr>
        <w:t>六、</w:t>
      </w:r>
      <w:bookmarkEnd w:id="164"/>
      <w:bookmarkEnd w:id="165"/>
      <w:bookmarkEnd w:id="166"/>
      <w:bookmarkEnd w:id="167"/>
      <w:r>
        <w:rPr>
          <w:rFonts w:hint="eastAsia" w:ascii="宋体" w:hAnsi="宋体"/>
          <w:b/>
          <w:bCs/>
          <w:color w:val="auto"/>
          <w:sz w:val="32"/>
          <w:szCs w:val="32"/>
          <w:highlight w:val="none"/>
        </w:rPr>
        <w:t>成交</w:t>
      </w:r>
    </w:p>
    <w:p w14:paraId="3E2237A7">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bCs/>
          <w:color w:val="auto"/>
          <w:sz w:val="28"/>
          <w:szCs w:val="28"/>
          <w:highlight w:val="none"/>
        </w:rPr>
      </w:pPr>
      <w:bookmarkStart w:id="168" w:name="_Toc513029238"/>
      <w:bookmarkStart w:id="169" w:name="_Toc20823310"/>
      <w:bookmarkStart w:id="170" w:name="_Toc16938554"/>
      <w:r>
        <w:rPr>
          <w:rFonts w:hint="eastAsia" w:ascii="宋体" w:hAnsi="宋体"/>
          <w:b/>
          <w:bCs/>
          <w:color w:val="auto"/>
          <w:sz w:val="28"/>
          <w:szCs w:val="28"/>
          <w:highlight w:val="none"/>
        </w:rPr>
        <w:t>28、</w:t>
      </w:r>
      <w:bookmarkEnd w:id="168"/>
      <w:r>
        <w:rPr>
          <w:rFonts w:hint="eastAsia" w:ascii="宋体" w:hAnsi="宋体"/>
          <w:b/>
          <w:bCs/>
          <w:color w:val="auto"/>
          <w:sz w:val="28"/>
          <w:szCs w:val="28"/>
          <w:highlight w:val="none"/>
        </w:rPr>
        <w:t>确定</w:t>
      </w:r>
      <w:bookmarkEnd w:id="169"/>
      <w:bookmarkEnd w:id="170"/>
      <w:r>
        <w:rPr>
          <w:rFonts w:hint="eastAsia" w:ascii="宋体" w:hAnsi="宋体"/>
          <w:b/>
          <w:bCs/>
          <w:color w:val="auto"/>
          <w:sz w:val="28"/>
          <w:szCs w:val="28"/>
          <w:highlight w:val="none"/>
        </w:rPr>
        <w:t>成交单位</w:t>
      </w:r>
    </w:p>
    <w:p w14:paraId="1611C78C">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1ED0F50">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5025A88">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非单一产品采购项目，磋商文件中将载明其中的核心产品。多家供应商提供的核心产品品牌型号相同的，按前款规定处理。</w:t>
      </w:r>
    </w:p>
    <w:p w14:paraId="5669D69A">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28.2采购人授权磋商小组直接确定排名第一的成交候选供应商为成交供应商。确定成交供应商之日起2个工作日内，代理机构将在“江苏政府采购网”发布成交结果公告，公告期限为1个工作日。</w:t>
      </w:r>
    </w:p>
    <w:p w14:paraId="7116373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28.3若有充分证据证明，成交供应商出现下列情况之一的，一经查实，将被取消成交资格：</w:t>
      </w:r>
    </w:p>
    <w:p w14:paraId="6D9E2EA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28.3.1提供虚假材料谋取成交的。</w:t>
      </w:r>
    </w:p>
    <w:p w14:paraId="32AAFBE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28.3.2与评审专家、采购人、其他供应商或者代理机构工作人员恶意串通的。</w:t>
      </w:r>
    </w:p>
    <w:p w14:paraId="4E9010A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28.3.3向评审专家、采购人或代理机构工作人员行贿或者提供其他不正当利益的。</w:t>
      </w:r>
    </w:p>
    <w:p w14:paraId="0B296EEC">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28.3.4不满足本磋商文件规定的实质性要求，但在评审过程中又未被磋商小组发现的。</w:t>
      </w:r>
    </w:p>
    <w:p w14:paraId="1CA73BF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28.3.5成交后无正当理由拒不与采购人签订政府采购合同或者未按照磋商文件确定的事项签订政府采购合同的。</w:t>
      </w:r>
    </w:p>
    <w:p w14:paraId="1040DE1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28.3.6将政府采购合同转包的。</w:t>
      </w:r>
    </w:p>
    <w:p w14:paraId="3FF1300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28.4有下列情形之一的，视为供应商串通参与磋商，响应无效：</w:t>
      </w:r>
    </w:p>
    <w:p w14:paraId="2E80F15C">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28.4.1不同供应商的响应文件由同一单位或者个人编制；</w:t>
      </w:r>
    </w:p>
    <w:p w14:paraId="52A5D96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28.4.2不同供应商委托同一单位或者个人办理磋商事宜；</w:t>
      </w:r>
    </w:p>
    <w:p w14:paraId="6B8EE86E">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28.4.3不同供应商的响应文件载明的项目管理成员或者联系人员为同一人；</w:t>
      </w:r>
    </w:p>
    <w:p w14:paraId="1FC30484">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28.4.4不同供应商的响应文件异常一致或者响应报价呈规律性差异。</w:t>
      </w:r>
    </w:p>
    <w:p w14:paraId="2591DA14">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bCs/>
          <w:color w:val="auto"/>
          <w:sz w:val="28"/>
          <w:szCs w:val="28"/>
          <w:highlight w:val="none"/>
        </w:rPr>
      </w:pPr>
      <w:bookmarkStart w:id="171" w:name="_Toc200451960"/>
      <w:r>
        <w:rPr>
          <w:rFonts w:hint="eastAsia" w:ascii="宋体" w:hAnsi="宋体"/>
          <w:b/>
          <w:bCs/>
          <w:color w:val="auto"/>
          <w:sz w:val="28"/>
          <w:szCs w:val="28"/>
          <w:highlight w:val="none"/>
        </w:rPr>
        <w:t>29、质疑处理</w:t>
      </w:r>
      <w:bookmarkEnd w:id="171"/>
    </w:p>
    <w:p w14:paraId="174EC414">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29.1 提出质疑的供应商应当是参与所质疑项目采购活动的供应商。潜在供应商依法获取其可质疑的采购文件的，可以对采购文件提出质疑。</w:t>
      </w:r>
    </w:p>
    <w:p w14:paraId="7AC880CE">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采购人或代理机构提出质疑。上述应知其权益受到损害之日，是指：</w:t>
      </w:r>
    </w:p>
    <w:p w14:paraId="42CF21C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29.2.1对可以质疑的采购文件提出质疑的，为收到采购文件之日或者采购文件公告期限届满之日。</w:t>
      </w:r>
    </w:p>
    <w:p w14:paraId="0AE8D45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29.2.2对采购过程提出质疑的，为各采购程序环节结束之日。</w:t>
      </w:r>
    </w:p>
    <w:p w14:paraId="07C46070">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29.2.3对成交结果提出质疑的，为成交结果公告期限届满之日。</w:t>
      </w:r>
    </w:p>
    <w:p w14:paraId="3D93DAB8">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供应商应当在法定质疑期内一次性提出针对同一采购程序环节的质疑。供应商如在法定期限内对同一采购程序环节提出多次质疑的，采购人、代理机构将只对供应商第一次质疑作出答复。</w:t>
      </w:r>
    </w:p>
    <w:p w14:paraId="56DD903B">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29.3质疑函必须按照本磋商文件中《质疑函范本》（附件12）要求的格式和内容进行填写。供应商如组成联合体参加磋商，则《质疑函范本》中要求签字、盖章、加盖公章之处，联合体各方均须按要求签字、盖章、加盖公章。</w:t>
      </w:r>
    </w:p>
    <w:p w14:paraId="6250F40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29.4 供应商（含潜在供应商）对采购方式、采购需求、供应商资格条件、评审方法与评审标准、合同文本等应当由采购人答复的询问、质疑，请向采购人提出，由采购人负责答复。供应商对其他事项的询问、质疑请向代理机构提出，由代理机构负责答复。</w:t>
      </w:r>
    </w:p>
    <w:p w14:paraId="18F034FA">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采购人及代理机构只接收以纸质原件形式送达的质疑,建议供应商尽量通过邮寄方式提交质疑（采购人和代理机构不接受无快递运单号的快递）。</w:t>
      </w:r>
    </w:p>
    <w:p w14:paraId="27FE743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采购人质疑接收人及联系方式，见本磋商文件第一章。</w:t>
      </w:r>
    </w:p>
    <w:p w14:paraId="044F594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代理机构质疑联系方式，见本磋商文件第一章。</w:t>
      </w:r>
    </w:p>
    <w:p w14:paraId="2D77B9B6">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29.5 以下情形的质疑不予受理</w:t>
      </w:r>
    </w:p>
    <w:p w14:paraId="147A89B9">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29.5.1 内容不符合《政府采购质疑和投诉办法》第十二条规定的质疑。</w:t>
      </w:r>
    </w:p>
    <w:p w14:paraId="27910AFA">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29.5.2 超出政府采购法定期限的质疑。</w:t>
      </w:r>
    </w:p>
    <w:p w14:paraId="6217D716">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29.5.3 以传真、电子邮件等方式递交的非原件形式的质疑。</w:t>
      </w:r>
    </w:p>
    <w:p w14:paraId="5B90F01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29.5.4 未参加磋商活动的供应商或在磋商活动中自身权益未受到损害的供应商所提出的质疑。</w:t>
      </w:r>
    </w:p>
    <w:p w14:paraId="59D89EE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29.5.5供应商组成联合体参加磋商，联合体中任何一方或多方未按要求签字、盖章、加盖公章的质疑。</w:t>
      </w:r>
    </w:p>
    <w:p w14:paraId="6910825C">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29.6供应商提出书面质疑必须有理、有据，不得捏造事实、提供虚假材料进行恶意质疑。否则，一经查实，代理机构及采购人有权依据政府采购的有关规定，报请政府采购监管部门对该供应商进行相应的行政处罚和记录该供应商的失信信息。</w:t>
      </w:r>
    </w:p>
    <w:p w14:paraId="7C4B83C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b/>
          <w:bCs/>
          <w:color w:val="auto"/>
          <w:sz w:val="28"/>
          <w:szCs w:val="28"/>
          <w:highlight w:val="none"/>
        </w:rPr>
        <w:t>30、成交通知书</w:t>
      </w:r>
    </w:p>
    <w:p w14:paraId="514CC40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2C66039">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211AA7C9">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bCs/>
          <w:color w:val="auto"/>
          <w:sz w:val="32"/>
          <w:szCs w:val="32"/>
          <w:highlight w:val="none"/>
        </w:rPr>
      </w:pPr>
      <w:bookmarkStart w:id="172" w:name="_Toc20823308"/>
      <w:bookmarkStart w:id="173" w:name="_Toc513029236"/>
      <w:bookmarkStart w:id="174" w:name="_Toc16938552"/>
      <w:bookmarkStart w:id="175" w:name="_Toc120614220"/>
      <w:r>
        <w:rPr>
          <w:rFonts w:hint="eastAsia" w:ascii="宋体" w:hAnsi="宋体"/>
          <w:b/>
          <w:bCs/>
          <w:color w:val="auto"/>
          <w:sz w:val="32"/>
          <w:szCs w:val="32"/>
          <w:highlight w:val="none"/>
        </w:rPr>
        <w:t>七、授予合同</w:t>
      </w:r>
      <w:bookmarkEnd w:id="172"/>
      <w:bookmarkEnd w:id="173"/>
      <w:bookmarkEnd w:id="174"/>
      <w:bookmarkEnd w:id="175"/>
    </w:p>
    <w:p w14:paraId="0D32A467">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bCs/>
          <w:color w:val="auto"/>
          <w:sz w:val="28"/>
          <w:szCs w:val="28"/>
          <w:highlight w:val="none"/>
        </w:rPr>
      </w:pPr>
      <w:bookmarkStart w:id="176" w:name="_Toc513029237"/>
      <w:bookmarkStart w:id="177" w:name="_Toc20823309"/>
      <w:bookmarkStart w:id="178" w:name="_Toc16938553"/>
      <w:r>
        <w:rPr>
          <w:rFonts w:hint="eastAsia" w:ascii="宋体" w:hAnsi="宋体"/>
          <w:b/>
          <w:bCs/>
          <w:color w:val="auto"/>
          <w:sz w:val="28"/>
          <w:szCs w:val="28"/>
          <w:highlight w:val="none"/>
        </w:rPr>
        <w:t>31. 签订合同</w:t>
      </w:r>
    </w:p>
    <w:p w14:paraId="6A800B8C">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31.l成交供应商应当在成交通知书发出之日起三十日内，按照磋商文件确定的事项与采购人签订政府采购合同。</w:t>
      </w:r>
      <w:r>
        <w:rPr>
          <w:rFonts w:hint="eastAsia" w:ascii="宋体" w:hAnsi="宋体"/>
          <w:color w:val="auto"/>
          <w:sz w:val="24"/>
          <w:szCs w:val="24"/>
          <w:highlight w:val="none"/>
          <w:lang w:val="zh-CN"/>
        </w:rPr>
        <w:t>成交供应商应在成交结果公告之日起五个工作日内向</w:t>
      </w:r>
      <w:r>
        <w:rPr>
          <w:rFonts w:hint="eastAsia" w:ascii="宋体" w:hAnsi="宋体"/>
          <w:color w:val="auto"/>
          <w:sz w:val="24"/>
          <w:szCs w:val="24"/>
          <w:highlight w:val="none"/>
        </w:rPr>
        <w:t>代理机构</w:t>
      </w:r>
      <w:r>
        <w:rPr>
          <w:rFonts w:hint="eastAsia" w:ascii="宋体" w:hAnsi="宋体"/>
          <w:b/>
          <w:bCs/>
          <w:color w:val="auto"/>
          <w:sz w:val="24"/>
          <w:szCs w:val="24"/>
          <w:highlight w:val="none"/>
        </w:rPr>
        <w:t>提供三份（一正两副）逐页加盖投标人公章的纸质版响应文件</w:t>
      </w:r>
      <w:r>
        <w:rPr>
          <w:rFonts w:hint="eastAsia" w:ascii="宋体" w:hAnsi="宋体"/>
          <w:color w:val="auto"/>
          <w:sz w:val="24"/>
          <w:szCs w:val="24"/>
          <w:highlight w:val="none"/>
          <w:lang w:val="zh-CN"/>
        </w:rPr>
        <w:t>（须与上传电子档内容一致）</w:t>
      </w:r>
      <w:r>
        <w:rPr>
          <w:rFonts w:hint="eastAsia" w:ascii="宋体" w:hAnsi="宋体"/>
          <w:color w:val="auto"/>
          <w:sz w:val="24"/>
          <w:szCs w:val="24"/>
          <w:highlight w:val="none"/>
        </w:rPr>
        <w:t>，否则不予签订合同。</w:t>
      </w:r>
    </w:p>
    <w:p w14:paraId="7419F575">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31.2磋商文件、成交供应商的响应文件及磋商过程中有关澄清、承诺文件均应作为合同附件。</w:t>
      </w:r>
    </w:p>
    <w:p w14:paraId="6D50F8C9">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3370F9E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32、货物和服务的追加、减少和添购。</w:t>
      </w:r>
      <w:bookmarkEnd w:id="176"/>
      <w:bookmarkEnd w:id="177"/>
      <w:bookmarkEnd w:id="178"/>
    </w:p>
    <w:p w14:paraId="455EE38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bookmarkStart w:id="179" w:name="_Toc120614221"/>
      <w:bookmarkStart w:id="180" w:name="_Toc513029242"/>
      <w:bookmarkStart w:id="181" w:name="_Toc16938558"/>
      <w:bookmarkStart w:id="182" w:name="_Toc479757207"/>
      <w:bookmarkStart w:id="183" w:name="_Toc20823314"/>
      <w:r>
        <w:rPr>
          <w:rFonts w:hint="eastAsia" w:ascii="宋体" w:hAnsi="宋体"/>
          <w:color w:val="auto"/>
          <w:sz w:val="24"/>
          <w:szCs w:val="24"/>
          <w:highlight w:val="none"/>
        </w:rPr>
        <w:t>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p>
    <w:p w14:paraId="5A150450">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32.2采购结束后，采购人若由于各种客观原因，必须对采购项目所牵涉的货物和服务进行适当的减少时，在双方协商一致的前提下，可以按照采购时的价格水平做相应的调减，并据此签订补充合同。</w:t>
      </w:r>
    </w:p>
    <w:p w14:paraId="23E1B8C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33、政府采购履约资金扶持政策</w:t>
      </w:r>
    </w:p>
    <w:p w14:paraId="6A8B0A55">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48FA014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10B96C91">
      <w:pPr>
        <w:rPr>
          <w:rFonts w:ascii="宋体" w:hAnsi="宋体"/>
          <w:color w:val="auto"/>
          <w:highlight w:val="none"/>
        </w:rPr>
      </w:pPr>
      <w:bookmarkStart w:id="184" w:name="_Toc27985"/>
      <w:bookmarkStart w:id="185" w:name="_Toc513153201"/>
      <w:bookmarkStart w:id="186" w:name="_Toc20527"/>
      <w:bookmarkStart w:id="187" w:name="_Toc23575"/>
      <w:bookmarkStart w:id="188" w:name="_Toc9490"/>
    </w:p>
    <w:p w14:paraId="334E8C21">
      <w:pPr>
        <w:spacing w:line="480" w:lineRule="auto"/>
        <w:ind w:right="-260"/>
        <w:jc w:val="center"/>
        <w:rPr>
          <w:rFonts w:ascii="宋体" w:hAnsi="宋体"/>
          <w:b/>
          <w:color w:val="auto"/>
          <w:sz w:val="36"/>
          <w:szCs w:val="36"/>
          <w:highlight w:val="none"/>
        </w:rPr>
      </w:pPr>
    </w:p>
    <w:p w14:paraId="44A97522">
      <w:pPr>
        <w:spacing w:line="480" w:lineRule="auto"/>
        <w:ind w:right="-260"/>
        <w:jc w:val="center"/>
        <w:rPr>
          <w:rFonts w:ascii="宋体" w:hAnsi="宋体"/>
          <w:b/>
          <w:color w:val="auto"/>
          <w:sz w:val="36"/>
          <w:szCs w:val="36"/>
          <w:highlight w:val="none"/>
        </w:rPr>
      </w:pPr>
    </w:p>
    <w:p w14:paraId="11CA08A4">
      <w:pPr>
        <w:spacing w:line="480" w:lineRule="auto"/>
        <w:ind w:right="-260"/>
        <w:jc w:val="center"/>
        <w:rPr>
          <w:rFonts w:ascii="宋体" w:hAnsi="宋体"/>
          <w:b/>
          <w:color w:val="auto"/>
          <w:sz w:val="36"/>
          <w:szCs w:val="36"/>
          <w:highlight w:val="none"/>
        </w:rPr>
      </w:pPr>
    </w:p>
    <w:p w14:paraId="6AB7251E">
      <w:pPr>
        <w:pStyle w:val="35"/>
        <w:rPr>
          <w:b/>
          <w:color w:val="auto"/>
          <w:sz w:val="36"/>
          <w:szCs w:val="36"/>
          <w:highlight w:val="none"/>
        </w:rPr>
      </w:pPr>
    </w:p>
    <w:p w14:paraId="13E5B3F6">
      <w:pPr>
        <w:rPr>
          <w:rFonts w:ascii="宋体" w:hAnsi="宋体"/>
          <w:b/>
          <w:color w:val="auto"/>
          <w:sz w:val="36"/>
          <w:szCs w:val="36"/>
          <w:highlight w:val="none"/>
        </w:rPr>
      </w:pPr>
    </w:p>
    <w:p w14:paraId="05FF3C3A">
      <w:pPr>
        <w:pStyle w:val="35"/>
        <w:rPr>
          <w:b/>
          <w:color w:val="auto"/>
          <w:sz w:val="36"/>
          <w:szCs w:val="36"/>
          <w:highlight w:val="none"/>
        </w:rPr>
      </w:pPr>
    </w:p>
    <w:p w14:paraId="51743E42">
      <w:pPr>
        <w:spacing w:line="460" w:lineRule="exact"/>
        <w:ind w:right="-260" w:firstLine="3614"/>
        <w:rPr>
          <w:rFonts w:ascii="宋体" w:hAnsi="宋体"/>
          <w:b/>
          <w:color w:val="auto"/>
          <w:sz w:val="36"/>
          <w:szCs w:val="36"/>
          <w:highlight w:val="none"/>
        </w:rPr>
      </w:pPr>
      <w:r>
        <w:rPr>
          <w:rFonts w:hint="eastAsia" w:ascii="宋体" w:hAnsi="宋体"/>
          <w:b/>
          <w:color w:val="auto"/>
          <w:sz w:val="36"/>
          <w:szCs w:val="36"/>
          <w:highlight w:val="none"/>
        </w:rPr>
        <w:t>第三章 合同文本</w:t>
      </w:r>
    </w:p>
    <w:p w14:paraId="02AD9BDF">
      <w:pPr>
        <w:spacing w:line="420" w:lineRule="exact"/>
        <w:ind w:right="-260"/>
        <w:jc w:val="center"/>
        <w:rPr>
          <w:rFonts w:ascii="宋体" w:hAnsi="宋体"/>
          <w:b/>
          <w:color w:val="auto"/>
          <w:sz w:val="36"/>
          <w:szCs w:val="36"/>
          <w:highlight w:val="none"/>
        </w:rPr>
      </w:pPr>
      <w:r>
        <w:rPr>
          <w:rFonts w:hint="eastAsia" w:ascii="宋体" w:hAnsi="宋体"/>
          <w:b/>
          <w:color w:val="auto"/>
          <w:sz w:val="36"/>
          <w:szCs w:val="36"/>
          <w:highlight w:val="none"/>
        </w:rPr>
        <w:t>采购供需合同（工程类）</w:t>
      </w:r>
    </w:p>
    <w:p w14:paraId="166569FD">
      <w:pPr>
        <w:spacing w:line="420" w:lineRule="exact"/>
        <w:ind w:firstLine="470"/>
        <w:rPr>
          <w:rFonts w:ascii="宋体" w:hAnsi="宋体"/>
          <w:bCs/>
          <w:color w:val="auto"/>
          <w:sz w:val="24"/>
          <w:highlight w:val="none"/>
          <w:u w:val="single"/>
        </w:rPr>
      </w:pPr>
      <w:r>
        <w:rPr>
          <w:rFonts w:hint="eastAsia" w:ascii="宋体" w:hAnsi="宋体"/>
          <w:color w:val="auto"/>
          <w:sz w:val="24"/>
          <w:highlight w:val="none"/>
        </w:rPr>
        <w:t>甲方(需方)：</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p>
    <w:p w14:paraId="262FCC83">
      <w:pPr>
        <w:spacing w:line="420" w:lineRule="exact"/>
        <w:ind w:firstLine="470"/>
        <w:rPr>
          <w:rFonts w:ascii="宋体" w:hAnsi="宋体"/>
          <w:color w:val="auto"/>
          <w:sz w:val="24"/>
          <w:highlight w:val="none"/>
          <w:u w:val="single"/>
        </w:rPr>
      </w:pPr>
      <w:r>
        <w:rPr>
          <w:rFonts w:hint="eastAsia" w:ascii="宋体" w:hAnsi="宋体"/>
          <w:color w:val="auto"/>
          <w:sz w:val="24"/>
          <w:highlight w:val="none"/>
        </w:rPr>
        <w:t>乙方(供方)：</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p>
    <w:p w14:paraId="6C8724BB">
      <w:pPr>
        <w:spacing w:line="420" w:lineRule="exact"/>
        <w:ind w:firstLine="472"/>
        <w:rPr>
          <w:rFonts w:ascii="宋体" w:hAnsi="宋体"/>
          <w:color w:val="auto"/>
          <w:sz w:val="24"/>
          <w:highlight w:val="none"/>
          <w:u w:val="single"/>
        </w:rPr>
      </w:pPr>
      <w:r>
        <w:rPr>
          <w:rFonts w:hint="eastAsia" w:ascii="宋体" w:hAnsi="宋体"/>
          <w:color w:val="auto"/>
          <w:sz w:val="24"/>
          <w:highlight w:val="none"/>
        </w:rPr>
        <w:t>签订地点：</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p>
    <w:p w14:paraId="7A49A0C6">
      <w:pPr>
        <w:spacing w:line="420" w:lineRule="exact"/>
        <w:ind w:firstLine="472"/>
        <w:rPr>
          <w:rFonts w:ascii="宋体" w:hAnsi="宋体"/>
          <w:color w:val="auto"/>
          <w:sz w:val="24"/>
          <w:highlight w:val="none"/>
        </w:rPr>
      </w:pPr>
      <w:r>
        <w:rPr>
          <w:rFonts w:hint="eastAsia" w:ascii="宋体" w:hAnsi="宋体"/>
          <w:color w:val="auto"/>
          <w:sz w:val="24"/>
          <w:highlight w:val="none"/>
        </w:rPr>
        <w:t>签订时间：</w:t>
      </w:r>
      <w:r>
        <w:rPr>
          <w:rFonts w:hint="eastAsia" w:ascii="宋体" w:hAnsi="宋体"/>
          <w:color w:val="auto"/>
          <w:sz w:val="24"/>
          <w:highlight w:val="none"/>
          <w:u w:val="single"/>
        </w:rPr>
        <w:t xml:space="preserve">                                          </w:t>
      </w:r>
    </w:p>
    <w:p w14:paraId="7A8A7162">
      <w:pPr>
        <w:widowControl/>
        <w:spacing w:line="420" w:lineRule="exact"/>
        <w:ind w:firstLine="480"/>
        <w:rPr>
          <w:rFonts w:ascii="宋体" w:hAnsi="宋体"/>
          <w:color w:val="auto"/>
          <w:sz w:val="24"/>
          <w:highlight w:val="none"/>
        </w:rPr>
      </w:pPr>
      <w:r>
        <w:rPr>
          <w:rFonts w:hint="eastAsia" w:ascii="宋体" w:hAnsi="宋体"/>
          <w:color w:val="auto"/>
          <w:sz w:val="24"/>
          <w:highlight w:val="none"/>
        </w:rPr>
        <w:t>根据政府采购</w:t>
      </w:r>
      <w:r>
        <w:rPr>
          <w:rFonts w:hint="eastAsia" w:ascii="宋体" w:hAnsi="宋体"/>
          <w:color w:val="auto"/>
          <w:sz w:val="24"/>
          <w:highlight w:val="none"/>
          <w:u w:val="single"/>
        </w:rPr>
        <w:t xml:space="preserve">                           </w:t>
      </w:r>
      <w:r>
        <w:rPr>
          <w:rFonts w:hint="eastAsia" w:ascii="宋体" w:hAnsi="宋体"/>
          <w:color w:val="auto"/>
          <w:sz w:val="24"/>
          <w:highlight w:val="none"/>
        </w:rPr>
        <w:t>项目中标（成交）通知书，甲乙双方本着公平自愿和诚实信用的原则,订立如下供需合同：</w:t>
      </w:r>
    </w:p>
    <w:p w14:paraId="1CFC05F3">
      <w:pPr>
        <w:spacing w:line="420" w:lineRule="exact"/>
        <w:ind w:firstLine="540"/>
        <w:rPr>
          <w:rFonts w:ascii="宋体" w:hAnsi="宋体"/>
          <w:b/>
          <w:color w:val="auto"/>
          <w:sz w:val="24"/>
          <w:highlight w:val="none"/>
        </w:rPr>
      </w:pPr>
      <w:r>
        <w:rPr>
          <w:rFonts w:hint="eastAsia" w:ascii="宋体" w:hAnsi="宋体"/>
          <w:b/>
          <w:color w:val="auto"/>
          <w:sz w:val="24"/>
          <w:highlight w:val="none"/>
        </w:rPr>
        <w:t>一、项目内容</w:t>
      </w:r>
    </w:p>
    <w:tbl>
      <w:tblPr>
        <w:tblStyle w:val="36"/>
        <w:tblW w:w="9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544"/>
        <w:gridCol w:w="2982"/>
        <w:gridCol w:w="722"/>
        <w:gridCol w:w="958"/>
        <w:gridCol w:w="822"/>
        <w:gridCol w:w="1328"/>
      </w:tblGrid>
      <w:tr w14:paraId="10FA2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exact"/>
          <w:jc w:val="center"/>
        </w:trPr>
        <w:tc>
          <w:tcPr>
            <w:tcW w:w="573" w:type="dxa"/>
            <w:vAlign w:val="center"/>
          </w:tcPr>
          <w:p w14:paraId="7830D782">
            <w:pPr>
              <w:spacing w:line="420" w:lineRule="exact"/>
              <w:jc w:val="center"/>
              <w:rPr>
                <w:rFonts w:ascii="宋体" w:hAnsi="宋体"/>
                <w:color w:val="auto"/>
                <w:sz w:val="24"/>
                <w:highlight w:val="none"/>
              </w:rPr>
            </w:pPr>
            <w:r>
              <w:rPr>
                <w:rFonts w:hint="eastAsia" w:ascii="宋体" w:hAnsi="宋体"/>
                <w:color w:val="auto"/>
                <w:sz w:val="24"/>
                <w:highlight w:val="none"/>
              </w:rPr>
              <w:t>序</w:t>
            </w:r>
          </w:p>
          <w:p w14:paraId="00DD2110">
            <w:pPr>
              <w:spacing w:line="420" w:lineRule="exact"/>
              <w:jc w:val="center"/>
              <w:rPr>
                <w:rFonts w:ascii="宋体" w:hAnsi="宋体"/>
                <w:color w:val="auto"/>
                <w:sz w:val="24"/>
                <w:highlight w:val="none"/>
              </w:rPr>
            </w:pPr>
            <w:r>
              <w:rPr>
                <w:rFonts w:hint="eastAsia" w:ascii="宋体" w:hAnsi="宋体"/>
                <w:color w:val="auto"/>
                <w:sz w:val="24"/>
                <w:highlight w:val="none"/>
              </w:rPr>
              <w:t>号</w:t>
            </w:r>
          </w:p>
        </w:tc>
        <w:tc>
          <w:tcPr>
            <w:tcW w:w="2544" w:type="dxa"/>
            <w:vAlign w:val="center"/>
          </w:tcPr>
          <w:p w14:paraId="29559118">
            <w:pPr>
              <w:spacing w:line="420" w:lineRule="exact"/>
              <w:jc w:val="center"/>
              <w:rPr>
                <w:rFonts w:ascii="宋体" w:hAnsi="宋体"/>
                <w:color w:val="auto"/>
                <w:sz w:val="24"/>
                <w:highlight w:val="none"/>
              </w:rPr>
            </w:pPr>
            <w:r>
              <w:rPr>
                <w:rFonts w:hint="eastAsia" w:ascii="宋体" w:hAnsi="宋体"/>
                <w:color w:val="auto"/>
                <w:sz w:val="24"/>
                <w:highlight w:val="none"/>
              </w:rPr>
              <w:t>项 目</w:t>
            </w:r>
          </w:p>
          <w:p w14:paraId="6E952551">
            <w:pPr>
              <w:spacing w:line="420" w:lineRule="exact"/>
              <w:jc w:val="center"/>
              <w:rPr>
                <w:rFonts w:ascii="宋体" w:hAnsi="宋体"/>
                <w:color w:val="auto"/>
                <w:sz w:val="24"/>
                <w:highlight w:val="none"/>
              </w:rPr>
            </w:pPr>
            <w:r>
              <w:rPr>
                <w:rFonts w:hint="eastAsia" w:ascii="宋体" w:hAnsi="宋体"/>
                <w:color w:val="auto"/>
                <w:sz w:val="24"/>
                <w:highlight w:val="none"/>
              </w:rPr>
              <w:t>名 称</w:t>
            </w:r>
          </w:p>
        </w:tc>
        <w:tc>
          <w:tcPr>
            <w:tcW w:w="2982" w:type="dxa"/>
            <w:vAlign w:val="center"/>
          </w:tcPr>
          <w:p w14:paraId="42AD9DA8">
            <w:pPr>
              <w:spacing w:line="420" w:lineRule="exact"/>
              <w:jc w:val="center"/>
              <w:rPr>
                <w:rFonts w:ascii="宋体" w:hAnsi="宋体"/>
                <w:color w:val="auto"/>
                <w:sz w:val="24"/>
                <w:highlight w:val="none"/>
              </w:rPr>
            </w:pPr>
            <w:r>
              <w:rPr>
                <w:rFonts w:hint="eastAsia" w:ascii="宋体" w:hAnsi="宋体"/>
                <w:color w:val="auto"/>
                <w:sz w:val="24"/>
                <w:highlight w:val="none"/>
              </w:rPr>
              <w:t>具体要求</w:t>
            </w:r>
          </w:p>
        </w:tc>
        <w:tc>
          <w:tcPr>
            <w:tcW w:w="722" w:type="dxa"/>
            <w:vAlign w:val="center"/>
          </w:tcPr>
          <w:p w14:paraId="40814B31">
            <w:pPr>
              <w:spacing w:line="420" w:lineRule="exact"/>
              <w:jc w:val="center"/>
              <w:rPr>
                <w:rFonts w:ascii="宋体" w:hAnsi="宋体"/>
                <w:color w:val="auto"/>
                <w:sz w:val="24"/>
                <w:highlight w:val="none"/>
              </w:rPr>
            </w:pPr>
            <w:r>
              <w:rPr>
                <w:rFonts w:hint="eastAsia" w:ascii="宋体" w:hAnsi="宋体"/>
                <w:color w:val="auto"/>
                <w:sz w:val="24"/>
                <w:highlight w:val="none"/>
              </w:rPr>
              <w:t>数量</w:t>
            </w:r>
          </w:p>
        </w:tc>
        <w:tc>
          <w:tcPr>
            <w:tcW w:w="958" w:type="dxa"/>
            <w:vAlign w:val="center"/>
          </w:tcPr>
          <w:p w14:paraId="4CFB6EBD">
            <w:pPr>
              <w:spacing w:line="420" w:lineRule="exact"/>
              <w:jc w:val="center"/>
              <w:rPr>
                <w:rFonts w:ascii="宋体" w:hAnsi="宋体"/>
                <w:color w:val="auto"/>
                <w:sz w:val="24"/>
                <w:highlight w:val="none"/>
              </w:rPr>
            </w:pPr>
            <w:r>
              <w:rPr>
                <w:rFonts w:hint="eastAsia" w:ascii="宋体" w:hAnsi="宋体"/>
                <w:color w:val="auto"/>
                <w:sz w:val="24"/>
                <w:highlight w:val="none"/>
              </w:rPr>
              <w:t>计量</w:t>
            </w:r>
          </w:p>
          <w:p w14:paraId="6D764B86">
            <w:pPr>
              <w:spacing w:line="420" w:lineRule="exact"/>
              <w:jc w:val="center"/>
              <w:rPr>
                <w:rFonts w:ascii="宋体" w:hAnsi="宋体"/>
                <w:color w:val="auto"/>
                <w:sz w:val="24"/>
                <w:highlight w:val="none"/>
              </w:rPr>
            </w:pPr>
            <w:r>
              <w:rPr>
                <w:rFonts w:hint="eastAsia" w:ascii="宋体" w:hAnsi="宋体"/>
                <w:color w:val="auto"/>
                <w:sz w:val="24"/>
                <w:highlight w:val="none"/>
              </w:rPr>
              <w:t>单位</w:t>
            </w:r>
          </w:p>
        </w:tc>
        <w:tc>
          <w:tcPr>
            <w:tcW w:w="822" w:type="dxa"/>
            <w:vAlign w:val="center"/>
          </w:tcPr>
          <w:p w14:paraId="3518C098">
            <w:pPr>
              <w:spacing w:line="420" w:lineRule="exact"/>
              <w:jc w:val="center"/>
              <w:rPr>
                <w:rFonts w:ascii="宋体" w:hAnsi="宋体"/>
                <w:color w:val="auto"/>
                <w:sz w:val="24"/>
                <w:highlight w:val="none"/>
              </w:rPr>
            </w:pPr>
            <w:r>
              <w:rPr>
                <w:rFonts w:hint="eastAsia" w:ascii="宋体" w:hAnsi="宋体"/>
                <w:color w:val="auto"/>
                <w:sz w:val="24"/>
                <w:highlight w:val="none"/>
              </w:rPr>
              <w:t>单价</w:t>
            </w:r>
          </w:p>
        </w:tc>
        <w:tc>
          <w:tcPr>
            <w:tcW w:w="1328" w:type="dxa"/>
            <w:vAlign w:val="center"/>
          </w:tcPr>
          <w:p w14:paraId="070B506F">
            <w:pPr>
              <w:spacing w:line="420" w:lineRule="exact"/>
              <w:jc w:val="center"/>
              <w:rPr>
                <w:rFonts w:ascii="宋体" w:hAnsi="宋体"/>
                <w:color w:val="auto"/>
                <w:sz w:val="24"/>
                <w:highlight w:val="none"/>
              </w:rPr>
            </w:pPr>
            <w:r>
              <w:rPr>
                <w:rFonts w:hint="eastAsia" w:ascii="宋体" w:hAnsi="宋体"/>
                <w:color w:val="auto"/>
                <w:sz w:val="24"/>
                <w:highlight w:val="none"/>
              </w:rPr>
              <w:t>合计</w:t>
            </w:r>
          </w:p>
          <w:p w14:paraId="764EC029">
            <w:pPr>
              <w:spacing w:line="420" w:lineRule="exact"/>
              <w:jc w:val="center"/>
              <w:rPr>
                <w:rFonts w:ascii="宋体" w:hAnsi="宋体"/>
                <w:color w:val="auto"/>
                <w:sz w:val="24"/>
                <w:highlight w:val="none"/>
              </w:rPr>
            </w:pPr>
            <w:r>
              <w:rPr>
                <w:rFonts w:hint="eastAsia" w:ascii="宋体" w:hAnsi="宋体"/>
                <w:color w:val="auto"/>
                <w:sz w:val="24"/>
                <w:highlight w:val="none"/>
              </w:rPr>
              <w:t>金额</w:t>
            </w:r>
          </w:p>
        </w:tc>
      </w:tr>
      <w:tr w14:paraId="252F2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573" w:type="dxa"/>
            <w:vAlign w:val="center"/>
          </w:tcPr>
          <w:p w14:paraId="05C15AE7">
            <w:pPr>
              <w:spacing w:line="420" w:lineRule="exact"/>
              <w:jc w:val="center"/>
              <w:rPr>
                <w:rFonts w:ascii="宋体" w:hAnsi="宋体"/>
                <w:color w:val="auto"/>
                <w:sz w:val="24"/>
                <w:highlight w:val="none"/>
              </w:rPr>
            </w:pPr>
            <w:r>
              <w:rPr>
                <w:rFonts w:hint="eastAsia" w:ascii="宋体" w:hAnsi="宋体"/>
                <w:color w:val="auto"/>
                <w:sz w:val="24"/>
                <w:highlight w:val="none"/>
              </w:rPr>
              <w:t>1</w:t>
            </w:r>
          </w:p>
        </w:tc>
        <w:tc>
          <w:tcPr>
            <w:tcW w:w="2544" w:type="dxa"/>
            <w:vAlign w:val="center"/>
          </w:tcPr>
          <w:p w14:paraId="0E4B7FEF">
            <w:pPr>
              <w:widowControl/>
              <w:spacing w:line="420" w:lineRule="exact"/>
              <w:jc w:val="center"/>
              <w:rPr>
                <w:rFonts w:ascii="宋体" w:hAnsi="宋体"/>
                <w:bCs/>
                <w:color w:val="auto"/>
                <w:sz w:val="24"/>
                <w:highlight w:val="none"/>
              </w:rPr>
            </w:pPr>
            <w:r>
              <w:rPr>
                <w:rFonts w:hint="eastAsia" w:ascii="宋体" w:hAnsi="宋体"/>
                <w:color w:val="auto"/>
                <w:sz w:val="24"/>
                <w:szCs w:val="24"/>
                <w:highlight w:val="none"/>
                <w:lang w:eastAsia="zh-CN"/>
              </w:rPr>
              <w:t>如东县马塘镇职工宿舍楼改造工程</w:t>
            </w:r>
            <w:r>
              <w:rPr>
                <w:rFonts w:hint="eastAsia" w:ascii="宋体" w:hAnsi="宋体"/>
                <w:color w:val="auto"/>
                <w:sz w:val="24"/>
                <w:szCs w:val="24"/>
                <w:highlight w:val="none"/>
              </w:rPr>
              <w:t xml:space="preserve"> </w:t>
            </w:r>
          </w:p>
        </w:tc>
        <w:tc>
          <w:tcPr>
            <w:tcW w:w="2982" w:type="dxa"/>
            <w:vAlign w:val="center"/>
          </w:tcPr>
          <w:p w14:paraId="13334FC6">
            <w:pPr>
              <w:spacing w:line="420" w:lineRule="exact"/>
              <w:rPr>
                <w:rFonts w:ascii="宋体" w:hAnsi="宋体"/>
                <w:bCs/>
                <w:color w:val="auto"/>
                <w:sz w:val="24"/>
                <w:highlight w:val="none"/>
              </w:rPr>
            </w:pPr>
            <w:r>
              <w:rPr>
                <w:rFonts w:hint="eastAsia" w:ascii="宋体" w:hAnsi="宋体"/>
                <w:color w:val="auto"/>
                <w:sz w:val="24"/>
                <w:highlight w:val="none"/>
              </w:rPr>
              <w:t>项目采购文件及现场实地勘察、答疑所含的全部内容</w:t>
            </w:r>
          </w:p>
        </w:tc>
        <w:tc>
          <w:tcPr>
            <w:tcW w:w="2502" w:type="dxa"/>
            <w:gridSpan w:val="3"/>
            <w:vAlign w:val="center"/>
          </w:tcPr>
          <w:p w14:paraId="14AAB1A9">
            <w:pPr>
              <w:spacing w:line="420" w:lineRule="exact"/>
              <w:jc w:val="center"/>
              <w:rPr>
                <w:rFonts w:ascii="宋体" w:hAnsi="宋体"/>
                <w:color w:val="auto"/>
                <w:sz w:val="24"/>
                <w:highlight w:val="none"/>
              </w:rPr>
            </w:pPr>
            <w:r>
              <w:rPr>
                <w:rFonts w:hint="eastAsia" w:ascii="宋体" w:hAnsi="宋体"/>
                <w:color w:val="auto"/>
                <w:sz w:val="24"/>
                <w:highlight w:val="none"/>
              </w:rPr>
              <w:t xml:space="preserve">详见“工程量清单” </w:t>
            </w:r>
          </w:p>
        </w:tc>
        <w:tc>
          <w:tcPr>
            <w:tcW w:w="1328" w:type="dxa"/>
          </w:tcPr>
          <w:p w14:paraId="25114A48">
            <w:pPr>
              <w:spacing w:line="420" w:lineRule="exact"/>
              <w:ind w:left="1200" w:hanging="1200"/>
              <w:rPr>
                <w:rFonts w:ascii="宋体" w:hAnsi="宋体"/>
                <w:color w:val="auto"/>
                <w:sz w:val="24"/>
                <w:highlight w:val="none"/>
              </w:rPr>
            </w:pPr>
            <w:r>
              <w:rPr>
                <w:rFonts w:hint="eastAsia" w:ascii="宋体" w:hAnsi="宋体"/>
                <w:color w:val="auto"/>
                <w:sz w:val="24"/>
                <w:highlight w:val="none"/>
              </w:rPr>
              <w:t xml:space="preserve">           元</w:t>
            </w:r>
          </w:p>
        </w:tc>
      </w:tr>
    </w:tbl>
    <w:p w14:paraId="32A20217">
      <w:pPr>
        <w:spacing w:line="420" w:lineRule="exact"/>
        <w:rPr>
          <w:rFonts w:ascii="宋体" w:hAnsi="宋体"/>
          <w:b/>
          <w:color w:val="auto"/>
          <w:sz w:val="24"/>
          <w:highlight w:val="none"/>
          <w:u w:val="single"/>
        </w:rPr>
      </w:pPr>
      <w:r>
        <w:rPr>
          <w:rFonts w:hint="eastAsia" w:ascii="宋体" w:hAnsi="宋体"/>
          <w:b/>
          <w:color w:val="auto"/>
          <w:sz w:val="24"/>
          <w:highlight w:val="none"/>
        </w:rPr>
        <w:t>二、合同总金额：</w:t>
      </w:r>
      <w:r>
        <w:rPr>
          <w:rFonts w:hint="eastAsia" w:ascii="宋体" w:hAnsi="宋体"/>
          <w:color w:val="auto"/>
          <w:sz w:val="24"/>
          <w:highlight w:val="none"/>
        </w:rPr>
        <w:t>人民币（大写）</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                   </w:t>
      </w:r>
      <w:r>
        <w:rPr>
          <w:rFonts w:hint="eastAsia" w:ascii="宋体" w:hAnsi="宋体"/>
          <w:color w:val="auto"/>
          <w:sz w:val="24"/>
          <w:highlight w:val="none"/>
        </w:rPr>
        <w:t>（小写¥</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             </w:t>
      </w:r>
      <w:r>
        <w:rPr>
          <w:rFonts w:hint="eastAsia" w:ascii="宋体" w:hAnsi="宋体"/>
          <w:b/>
          <w:color w:val="auto"/>
          <w:sz w:val="24"/>
          <w:highlight w:val="none"/>
        </w:rPr>
        <w:t xml:space="preserve"> ）</w:t>
      </w:r>
    </w:p>
    <w:p w14:paraId="7D6DA1AA">
      <w:pPr>
        <w:spacing w:line="420" w:lineRule="exact"/>
        <w:rPr>
          <w:rFonts w:ascii="宋体" w:hAnsi="宋体"/>
          <w:color w:val="auto"/>
          <w:sz w:val="24"/>
          <w:szCs w:val="24"/>
          <w:highlight w:val="none"/>
        </w:rPr>
      </w:pPr>
      <w:r>
        <w:rPr>
          <w:rFonts w:hint="eastAsia" w:ascii="宋体" w:hAnsi="宋体"/>
          <w:color w:val="auto"/>
          <w:sz w:val="24"/>
          <w:highlight w:val="none"/>
        </w:rPr>
        <w:t>三、</w:t>
      </w:r>
      <w:r>
        <w:rPr>
          <w:rFonts w:hint="eastAsia" w:ascii="宋体" w:hAnsi="宋体"/>
          <w:bCs/>
          <w:color w:val="auto"/>
          <w:sz w:val="24"/>
          <w:szCs w:val="20"/>
          <w:highlight w:val="none"/>
        </w:rPr>
        <w:t>本项目</w:t>
      </w:r>
      <w:r>
        <w:rPr>
          <w:rFonts w:hint="eastAsia" w:ascii="宋体" w:hAnsi="宋体"/>
          <w:color w:val="auto"/>
          <w:sz w:val="24"/>
          <w:szCs w:val="24"/>
          <w:highlight w:val="none"/>
        </w:rPr>
        <w:t>工期要求：</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日历天（具体以开工报告及采购人要求为准）。质保期两年、缺陷责任期24个月（自竣工验收合格之日起计算）。</w:t>
      </w:r>
    </w:p>
    <w:p w14:paraId="1EDCB285">
      <w:pPr>
        <w:spacing w:line="420" w:lineRule="exact"/>
        <w:rPr>
          <w:rFonts w:ascii="宋体" w:hAnsi="宋体"/>
          <w:color w:val="auto"/>
          <w:sz w:val="24"/>
          <w:highlight w:val="none"/>
        </w:rPr>
      </w:pPr>
      <w:r>
        <w:rPr>
          <w:rFonts w:hint="eastAsia" w:ascii="宋体" w:hAnsi="宋体"/>
          <w:b/>
          <w:color w:val="auto"/>
          <w:sz w:val="24"/>
          <w:highlight w:val="none"/>
        </w:rPr>
        <w:t>四、质量要求：</w:t>
      </w:r>
      <w:r>
        <w:rPr>
          <w:rFonts w:hint="eastAsia" w:ascii="宋体" w:hAnsi="宋体"/>
          <w:color w:val="auto"/>
          <w:sz w:val="24"/>
          <w:highlight w:val="none"/>
          <w:u w:val="single"/>
        </w:rPr>
        <w:t>合格</w:t>
      </w:r>
      <w:r>
        <w:rPr>
          <w:rFonts w:hint="eastAsia" w:ascii="宋体" w:hAnsi="宋体"/>
          <w:color w:val="auto"/>
          <w:sz w:val="24"/>
          <w:highlight w:val="none"/>
        </w:rPr>
        <w:t xml:space="preserve"> </w:t>
      </w:r>
    </w:p>
    <w:p w14:paraId="5B805BA4">
      <w:pPr>
        <w:spacing w:line="420" w:lineRule="exact"/>
        <w:rPr>
          <w:rFonts w:ascii="宋体" w:hAnsi="宋体"/>
          <w:b/>
          <w:bCs/>
          <w:color w:val="auto"/>
          <w:sz w:val="24"/>
          <w:szCs w:val="24"/>
          <w:highlight w:val="none"/>
        </w:rPr>
      </w:pPr>
      <w:r>
        <w:rPr>
          <w:rFonts w:hint="eastAsia" w:ascii="宋体" w:hAnsi="宋体"/>
          <w:b/>
          <w:bCs/>
          <w:color w:val="auto"/>
          <w:sz w:val="24"/>
          <w:szCs w:val="24"/>
          <w:highlight w:val="none"/>
        </w:rPr>
        <w:t>五、结算方式：</w:t>
      </w:r>
    </w:p>
    <w:p w14:paraId="1CEFE695">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本合同价款采用以下方式结算：</w:t>
      </w:r>
      <w:bookmarkStart w:id="189" w:name="OLE_LINK25"/>
      <w:r>
        <w:rPr>
          <w:rFonts w:hint="eastAsia" w:ascii="宋体" w:hAnsi="宋体"/>
          <w:color w:val="auto"/>
          <w:sz w:val="24"/>
          <w:szCs w:val="24"/>
          <w:highlight w:val="none"/>
        </w:rPr>
        <w:t>全费用综合单价。合同价</w:t>
      </w:r>
      <w:bookmarkEnd w:id="189"/>
      <w:r>
        <w:rPr>
          <w:rFonts w:hint="eastAsia" w:ascii="宋体" w:hAnsi="宋体"/>
          <w:color w:val="auto"/>
          <w:sz w:val="24"/>
          <w:highlight w:val="none"/>
        </w:rPr>
        <w:t>包括人工费、材料费(含一切必须的辅助材料)、机械费、储运、安装、免费质保期、利润、管理费、税金、规费、风险费以及完成相应工作内容的措施项目费（含脚手架费用）、安全（含保险费）及防护费用、施工现场清理及垃圾清运费用、拆除费等完成本项目相应工作内容的全部费用。结算时，成交全费用综合单价不变，工程量以实际完成的合格工程量结算。</w:t>
      </w:r>
    </w:p>
    <w:p w14:paraId="134657ED">
      <w:pPr>
        <w:spacing w:line="420" w:lineRule="exact"/>
        <w:rPr>
          <w:rFonts w:ascii="宋体" w:hAnsi="宋体"/>
          <w:b/>
          <w:bCs/>
          <w:color w:val="auto"/>
          <w:sz w:val="24"/>
          <w:szCs w:val="24"/>
          <w:highlight w:val="none"/>
        </w:rPr>
      </w:pPr>
      <w:r>
        <w:rPr>
          <w:rFonts w:hint="eastAsia" w:ascii="宋体" w:hAnsi="宋体"/>
          <w:b/>
          <w:bCs/>
          <w:color w:val="auto"/>
          <w:sz w:val="24"/>
          <w:szCs w:val="24"/>
          <w:highlight w:val="none"/>
        </w:rPr>
        <w:t>六、项目地点、内容及承包范围：</w:t>
      </w:r>
    </w:p>
    <w:p w14:paraId="17461501">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①项目地点：</w:t>
      </w:r>
      <w:r>
        <w:rPr>
          <w:rFonts w:hint="eastAsia" w:ascii="宋体" w:hAnsi="宋体"/>
          <w:color w:val="auto"/>
          <w:sz w:val="24"/>
          <w:szCs w:val="24"/>
          <w:highlight w:val="none"/>
          <w:u w:val="single"/>
        </w:rPr>
        <w:t>如东县马塘镇。</w:t>
      </w:r>
    </w:p>
    <w:p w14:paraId="1950AADB">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②项目内容：</w:t>
      </w:r>
      <w:r>
        <w:rPr>
          <w:rFonts w:hint="eastAsia" w:ascii="宋体" w:hAnsi="宋体"/>
          <w:color w:val="auto"/>
          <w:sz w:val="24"/>
          <w:szCs w:val="24"/>
          <w:highlight w:val="none"/>
          <w:u w:val="single"/>
        </w:rPr>
        <w:t>详见图纸及工程量清单</w:t>
      </w:r>
      <w:r>
        <w:rPr>
          <w:rFonts w:hint="eastAsia" w:ascii="宋体" w:hAnsi="宋体"/>
          <w:color w:val="auto"/>
          <w:sz w:val="24"/>
          <w:szCs w:val="24"/>
          <w:highlight w:val="none"/>
        </w:rPr>
        <w:t>。</w:t>
      </w:r>
    </w:p>
    <w:p w14:paraId="1577124C">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③项目承包范围：</w:t>
      </w:r>
      <w:r>
        <w:rPr>
          <w:rFonts w:hint="eastAsia" w:ascii="宋体" w:hAnsi="宋体"/>
          <w:color w:val="auto"/>
          <w:sz w:val="24"/>
          <w:szCs w:val="24"/>
          <w:highlight w:val="none"/>
          <w:u w:val="single"/>
        </w:rPr>
        <w:t>图纸及工程量清单所包含的内容以及质保期、缺陷责任期的维护。</w:t>
      </w:r>
      <w:r>
        <w:rPr>
          <w:rFonts w:hint="eastAsia" w:ascii="宋体" w:hAnsi="宋体"/>
          <w:color w:val="auto"/>
          <w:sz w:val="24"/>
          <w:szCs w:val="24"/>
          <w:highlight w:val="none"/>
        </w:rPr>
        <w:t xml:space="preserve"> </w:t>
      </w:r>
    </w:p>
    <w:p w14:paraId="2D701CE7">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④乙方项目经理：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3D61B0FB">
      <w:pPr>
        <w:spacing w:line="420" w:lineRule="exact"/>
        <w:rPr>
          <w:rFonts w:ascii="宋体" w:hAnsi="宋体"/>
          <w:b/>
          <w:bCs/>
          <w:color w:val="auto"/>
          <w:sz w:val="24"/>
          <w:szCs w:val="24"/>
          <w:highlight w:val="none"/>
        </w:rPr>
      </w:pPr>
      <w:r>
        <w:rPr>
          <w:rFonts w:hint="eastAsia" w:ascii="宋体" w:hAnsi="宋体"/>
          <w:b/>
          <w:bCs/>
          <w:color w:val="auto"/>
          <w:sz w:val="24"/>
          <w:szCs w:val="24"/>
          <w:highlight w:val="none"/>
        </w:rPr>
        <w:t>七、承诺：</w:t>
      </w:r>
    </w:p>
    <w:p w14:paraId="4689893B">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1.甲方承诺按照法律规定履行项目审批手续、筹集工程建设资金并按照合同约定的期限和方式支付合同价款。</w:t>
      </w:r>
    </w:p>
    <w:p w14:paraId="6DDDB1F4">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2.乙方承诺按照法律规定及合同约定组织完成工程施工，确保工程质量和安全，不进行转包及违法分包，并在缺陷责任期及保修期内承担相应的工程维修责任。</w:t>
      </w:r>
    </w:p>
    <w:p w14:paraId="138FCEC5">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3.甲乙双方通过招投标形式签订合同的，双方理解并承诺不再就同一工程另行签订与合同实质性内容相背离的协议。</w:t>
      </w:r>
    </w:p>
    <w:p w14:paraId="5523C867">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4、乙方应加强安全管理，严格操作规程，采取严格的安全防护和防火措施，在服务过程中如发生财产损失、安全事故等，则一切责任均由乙方负责，如乙方履约不到位给甲方造成损失，乙方须赔偿由此造成的一切损失。</w:t>
      </w:r>
    </w:p>
    <w:p w14:paraId="5E8D9C67">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5、因乙方原因造成工期延误的，将按1000元/天的标准支付违约金。延误超过7天的，甲方有权终止合同，因此造成的所有损失全部由乙方承担。</w:t>
      </w:r>
    </w:p>
    <w:p w14:paraId="3B53435E">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6、乙方须按照《劳动法》、《保障农民工工资支付条例》国务院724 号令、关于印发《江苏省工程建设领域农民工工资支付管理办法》等相关规定使用和管理农民工，同时按照相关规定足额缴纳农民工工资保证金。</w:t>
      </w:r>
    </w:p>
    <w:p w14:paraId="194669D2">
      <w:pPr>
        <w:spacing w:line="420" w:lineRule="exact"/>
        <w:rPr>
          <w:rFonts w:ascii="宋体" w:hAnsi="宋体"/>
          <w:color w:val="auto"/>
          <w:sz w:val="24"/>
          <w:szCs w:val="24"/>
          <w:highlight w:val="none"/>
        </w:rPr>
      </w:pPr>
      <w:r>
        <w:rPr>
          <w:rFonts w:hint="eastAsia" w:ascii="宋体" w:hAnsi="宋体"/>
          <w:b/>
          <w:bCs/>
          <w:color w:val="auto"/>
          <w:sz w:val="24"/>
          <w:szCs w:val="24"/>
          <w:highlight w:val="none"/>
        </w:rPr>
        <w:t>八、验收：</w:t>
      </w:r>
      <w:r>
        <w:rPr>
          <w:rFonts w:hint="eastAsia" w:ascii="宋体" w:hAnsi="宋体"/>
          <w:color w:val="auto"/>
          <w:sz w:val="24"/>
          <w:szCs w:val="24"/>
          <w:highlight w:val="none"/>
        </w:rPr>
        <w:t>本项目结束后由甲方按规定组织验收，验收合格后签发验收单，乙方要出具完整的</w:t>
      </w:r>
      <w:r>
        <w:rPr>
          <w:rFonts w:hint="eastAsia" w:ascii="宋体" w:hAnsi="宋体"/>
          <w:color w:val="auto"/>
          <w:sz w:val="24"/>
          <w:szCs w:val="24"/>
          <w:highlight w:val="none"/>
          <w:lang w:val="en-US" w:eastAsia="zh-CN"/>
        </w:rPr>
        <w:t>竣工</w:t>
      </w:r>
      <w:r>
        <w:rPr>
          <w:rFonts w:hint="eastAsia" w:ascii="宋体" w:hAnsi="宋体"/>
          <w:color w:val="auto"/>
          <w:sz w:val="24"/>
          <w:szCs w:val="24"/>
          <w:highlight w:val="none"/>
        </w:rPr>
        <w:t>验收资料。如甲乙双方在合同有效期内对本项目质量问题发生争议，以有权鉴定部门出具的鉴定结果为准。</w:t>
      </w:r>
    </w:p>
    <w:p w14:paraId="7C662D31">
      <w:pPr>
        <w:spacing w:line="420" w:lineRule="exact"/>
        <w:rPr>
          <w:rFonts w:ascii="宋体" w:hAnsi="宋体"/>
          <w:b/>
          <w:color w:val="auto"/>
          <w:sz w:val="24"/>
          <w:highlight w:val="none"/>
        </w:rPr>
      </w:pPr>
      <w:r>
        <w:rPr>
          <w:rFonts w:hint="eastAsia" w:ascii="宋体" w:hAnsi="宋体"/>
          <w:b/>
          <w:color w:val="auto"/>
          <w:sz w:val="24"/>
          <w:highlight w:val="none"/>
        </w:rPr>
        <w:t>九、付款：</w:t>
      </w:r>
    </w:p>
    <w:p w14:paraId="380E8C2A">
      <w:pPr>
        <w:spacing w:line="420" w:lineRule="exact"/>
        <w:ind w:firstLine="480"/>
        <w:rPr>
          <w:rFonts w:hint="eastAsia" w:ascii="宋体" w:hAnsi="宋体" w:eastAsia="宋体"/>
          <w:color w:val="auto"/>
          <w:sz w:val="24"/>
          <w:highlight w:val="none"/>
          <w:lang w:eastAsia="zh-CN"/>
        </w:rPr>
      </w:pPr>
      <w:bookmarkStart w:id="190" w:name="OLE_LINK20"/>
      <w:r>
        <w:rPr>
          <w:rFonts w:hint="eastAsia" w:ascii="宋体" w:hAnsi="宋体"/>
          <w:color w:val="auto"/>
          <w:sz w:val="24"/>
          <w:highlight w:val="none"/>
        </w:rPr>
        <w:t>付款方式：工程竣工验收合格</w:t>
      </w:r>
      <w:r>
        <w:rPr>
          <w:rFonts w:hint="eastAsia" w:ascii="宋体" w:hAnsi="宋体"/>
          <w:color w:val="auto"/>
          <w:sz w:val="24"/>
          <w:highlight w:val="none"/>
          <w:lang w:val="en-US" w:eastAsia="zh-CN"/>
        </w:rPr>
        <w:t>且审计结束</w:t>
      </w:r>
      <w:r>
        <w:rPr>
          <w:rFonts w:hint="eastAsia" w:ascii="宋体" w:hAnsi="宋体"/>
          <w:color w:val="auto"/>
          <w:sz w:val="24"/>
          <w:highlight w:val="none"/>
        </w:rPr>
        <w:t>后</w:t>
      </w:r>
      <w:r>
        <w:rPr>
          <w:rFonts w:hint="eastAsia" w:ascii="宋体" w:hAnsi="宋体"/>
          <w:color w:val="auto"/>
          <w:sz w:val="24"/>
          <w:highlight w:val="none"/>
          <w:lang w:val="en-US" w:eastAsia="zh-CN"/>
        </w:rPr>
        <w:t>支</w:t>
      </w:r>
      <w:r>
        <w:rPr>
          <w:rFonts w:hint="eastAsia" w:ascii="宋体" w:hAnsi="宋体"/>
          <w:color w:val="auto"/>
          <w:sz w:val="24"/>
          <w:highlight w:val="none"/>
        </w:rPr>
        <w:t>付审计价的</w:t>
      </w:r>
      <w:r>
        <w:rPr>
          <w:rFonts w:hint="eastAsia" w:ascii="宋体" w:hAnsi="宋体"/>
          <w:color w:val="auto"/>
          <w:sz w:val="24"/>
          <w:highlight w:val="none"/>
          <w:lang w:val="en-US" w:eastAsia="zh-CN"/>
        </w:rPr>
        <w:t>4</w:t>
      </w:r>
      <w:r>
        <w:rPr>
          <w:rFonts w:hint="eastAsia" w:ascii="宋体" w:hAnsi="宋体"/>
          <w:color w:val="auto"/>
          <w:sz w:val="24"/>
          <w:highlight w:val="none"/>
        </w:rPr>
        <w:t>0%，</w:t>
      </w:r>
      <w:r>
        <w:rPr>
          <w:rFonts w:hint="eastAsia" w:ascii="宋体" w:hAnsi="宋体"/>
          <w:color w:val="auto"/>
          <w:sz w:val="24"/>
          <w:highlight w:val="none"/>
          <w:lang w:val="en-US" w:eastAsia="zh-CN"/>
        </w:rPr>
        <w:t>第二年支付至审计价的70%，</w:t>
      </w:r>
      <w:r>
        <w:rPr>
          <w:rFonts w:hint="eastAsia" w:ascii="宋体" w:hAnsi="宋体"/>
          <w:color w:val="auto"/>
          <w:sz w:val="24"/>
          <w:highlight w:val="none"/>
        </w:rPr>
        <w:t>余款在验收合格满两年且无质量问题后付清</w:t>
      </w:r>
      <w:r>
        <w:rPr>
          <w:rFonts w:hint="eastAsia" w:ascii="宋体" w:hAnsi="宋体"/>
          <w:color w:val="auto"/>
          <w:sz w:val="24"/>
          <w:highlight w:val="none"/>
          <w:lang w:eastAsia="zh-CN"/>
        </w:rPr>
        <w:t>。</w:t>
      </w:r>
    </w:p>
    <w:p w14:paraId="1C6CC42C">
      <w:pPr>
        <w:spacing w:line="420" w:lineRule="exact"/>
        <w:ind w:firstLine="480"/>
        <w:rPr>
          <w:rFonts w:ascii="宋体" w:hAnsi="宋体"/>
          <w:color w:val="auto"/>
          <w:sz w:val="24"/>
          <w:highlight w:val="none"/>
        </w:rPr>
      </w:pPr>
      <w:r>
        <w:rPr>
          <w:rFonts w:hint="eastAsia" w:ascii="宋体" w:hAnsi="宋体"/>
          <w:color w:val="auto"/>
          <w:sz w:val="24"/>
          <w:highlight w:val="none"/>
        </w:rPr>
        <w:t>注：本项目承包人工程结算送审价与审计价的差额不得超过10%，如工程结算送审价与审计价的差额超过10%，则超过部分的审计费用由中标人予以承担。</w:t>
      </w:r>
      <w:bookmarkEnd w:id="190"/>
    </w:p>
    <w:p w14:paraId="0BCB4892">
      <w:pPr>
        <w:spacing w:line="420" w:lineRule="exact"/>
        <w:ind w:firstLine="600"/>
        <w:rPr>
          <w:rFonts w:ascii="宋体" w:hAnsi="宋体"/>
          <w:color w:val="auto"/>
          <w:sz w:val="24"/>
          <w:highlight w:val="none"/>
        </w:rPr>
      </w:pPr>
      <w:r>
        <w:rPr>
          <w:rFonts w:hint="eastAsia" w:ascii="宋体" w:hAnsi="宋体"/>
          <w:color w:val="auto"/>
          <w:sz w:val="24"/>
          <w:highlight w:val="none"/>
        </w:rPr>
        <w:t>乙方项目供需合同、验收单（经验收合格）及正式发票向如东县马塘镇人民政府按规定进行资金结算。</w:t>
      </w:r>
    </w:p>
    <w:p w14:paraId="07D8CE00">
      <w:pPr>
        <w:spacing w:line="420" w:lineRule="exact"/>
        <w:rPr>
          <w:rFonts w:ascii="宋体" w:hAnsi="宋体"/>
          <w:color w:val="auto"/>
          <w:sz w:val="24"/>
          <w:highlight w:val="none"/>
        </w:rPr>
      </w:pPr>
      <w:r>
        <w:rPr>
          <w:rFonts w:hint="eastAsia" w:ascii="宋体" w:hAnsi="宋体"/>
          <w:b/>
          <w:color w:val="auto"/>
          <w:sz w:val="24"/>
          <w:highlight w:val="none"/>
        </w:rPr>
        <w:t>十、担保条款：</w:t>
      </w:r>
      <w:r>
        <w:rPr>
          <w:rFonts w:hint="eastAsia" w:ascii="宋体" w:hAnsi="宋体"/>
          <w:color w:val="auto"/>
          <w:sz w:val="24"/>
          <w:highlight w:val="none"/>
        </w:rPr>
        <w:t>本项目成交后的履约保证金为项目成交价的5%，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p>
    <w:p w14:paraId="4F64F00F">
      <w:pPr>
        <w:spacing w:line="420" w:lineRule="exact"/>
        <w:rPr>
          <w:rFonts w:ascii="宋体" w:hAnsi="宋体"/>
          <w:color w:val="auto"/>
          <w:sz w:val="24"/>
          <w:highlight w:val="none"/>
        </w:rPr>
      </w:pPr>
      <w:r>
        <w:rPr>
          <w:rFonts w:hint="eastAsia" w:ascii="宋体" w:hAnsi="宋体"/>
          <w:b/>
          <w:color w:val="auto"/>
          <w:sz w:val="24"/>
          <w:highlight w:val="none"/>
        </w:rPr>
        <w:t>十一、违约责任：</w:t>
      </w:r>
      <w:r>
        <w:rPr>
          <w:rFonts w:hint="eastAsia" w:ascii="宋体" w:hAnsi="宋体"/>
          <w:color w:val="auto"/>
          <w:sz w:val="24"/>
          <w:highlight w:val="none"/>
        </w:rPr>
        <w:t>任何一方违约,均须依照下列约定向对方支付违约金。</w:t>
      </w:r>
    </w:p>
    <w:p w14:paraId="22A761BB">
      <w:pPr>
        <w:spacing w:line="420" w:lineRule="exact"/>
        <w:ind w:firstLine="360"/>
        <w:rPr>
          <w:rFonts w:ascii="宋体" w:hAnsi="宋体"/>
          <w:color w:val="auto"/>
          <w:sz w:val="24"/>
          <w:highlight w:val="none"/>
        </w:rPr>
      </w:pPr>
      <w:r>
        <w:rPr>
          <w:rFonts w:hint="eastAsia" w:ascii="宋体" w:hAnsi="宋体"/>
          <w:color w:val="auto"/>
          <w:sz w:val="24"/>
          <w:highlight w:val="none"/>
        </w:rPr>
        <w:t>（1）因乙方原因造成工期延误的，将按1000元/天的标准支付违约金。延误超过7天的，甲方有权终止合同，因此造成的所有损失全部由乙方承担。</w:t>
      </w:r>
    </w:p>
    <w:p w14:paraId="712C4ADE">
      <w:pPr>
        <w:spacing w:line="420" w:lineRule="exact"/>
        <w:ind w:firstLine="360"/>
        <w:rPr>
          <w:rFonts w:ascii="宋体" w:hAnsi="宋体"/>
          <w:color w:val="auto"/>
          <w:sz w:val="24"/>
          <w:highlight w:val="none"/>
        </w:rPr>
      </w:pPr>
      <w:r>
        <w:rPr>
          <w:rFonts w:hint="eastAsia" w:ascii="宋体" w:hAnsi="宋体"/>
          <w:color w:val="auto"/>
          <w:sz w:val="24"/>
          <w:highlight w:val="none"/>
        </w:rPr>
        <w:t>（2）甲方延期付款的，需向乙方支付延期付款的利息。</w:t>
      </w:r>
    </w:p>
    <w:p w14:paraId="6DD0D881">
      <w:pPr>
        <w:spacing w:line="420" w:lineRule="exact"/>
        <w:ind w:firstLine="360"/>
        <w:rPr>
          <w:rFonts w:ascii="宋体" w:hAnsi="宋体"/>
          <w:color w:val="auto"/>
          <w:sz w:val="24"/>
          <w:highlight w:val="none"/>
          <w:u w:val="single"/>
        </w:rPr>
      </w:pPr>
      <w:r>
        <w:rPr>
          <w:rFonts w:hint="eastAsia" w:ascii="宋体" w:hAnsi="宋体"/>
          <w:color w:val="auto"/>
          <w:sz w:val="24"/>
          <w:highlight w:val="none"/>
        </w:rPr>
        <w:t>（3）其他：</w:t>
      </w:r>
      <w:r>
        <w:rPr>
          <w:rFonts w:hint="eastAsia" w:ascii="宋体" w:hAnsi="宋体"/>
          <w:color w:val="auto"/>
          <w:sz w:val="24"/>
          <w:highlight w:val="none"/>
          <w:u w:val="single"/>
        </w:rPr>
        <w:t xml:space="preserve">                           /                                        </w:t>
      </w:r>
    </w:p>
    <w:p w14:paraId="38F992EE">
      <w:pPr>
        <w:spacing w:line="420" w:lineRule="exact"/>
        <w:rPr>
          <w:rFonts w:ascii="宋体" w:hAnsi="宋体"/>
          <w:b/>
          <w:color w:val="auto"/>
          <w:sz w:val="24"/>
          <w:highlight w:val="none"/>
        </w:rPr>
      </w:pPr>
      <w:r>
        <w:rPr>
          <w:rFonts w:hint="eastAsia" w:ascii="宋体" w:hAnsi="宋体"/>
          <w:b/>
          <w:color w:val="auto"/>
          <w:sz w:val="24"/>
          <w:highlight w:val="none"/>
        </w:rPr>
        <w:t>十二、相关要求：</w:t>
      </w:r>
    </w:p>
    <w:p w14:paraId="77C99E1C">
      <w:pPr>
        <w:spacing w:line="420" w:lineRule="exact"/>
        <w:ind w:firstLine="480"/>
        <w:rPr>
          <w:rFonts w:ascii="宋体" w:hAnsi="宋体"/>
          <w:color w:val="auto"/>
          <w:sz w:val="24"/>
          <w:highlight w:val="none"/>
        </w:rPr>
      </w:pPr>
      <w:r>
        <w:rPr>
          <w:rFonts w:hint="eastAsia" w:ascii="宋体" w:hAnsi="宋体"/>
          <w:color w:val="auto"/>
          <w:sz w:val="24"/>
          <w:highlight w:val="none"/>
        </w:rPr>
        <w:t>（1）乙方应严格按照规范及采购文件等相关要求组织施工。</w:t>
      </w:r>
    </w:p>
    <w:p w14:paraId="6029164B">
      <w:pPr>
        <w:spacing w:line="420" w:lineRule="exact"/>
        <w:ind w:firstLine="480"/>
        <w:rPr>
          <w:rFonts w:ascii="宋体" w:hAnsi="宋体"/>
          <w:color w:val="auto"/>
          <w:sz w:val="24"/>
          <w:highlight w:val="none"/>
        </w:rPr>
      </w:pPr>
      <w:r>
        <w:rPr>
          <w:rFonts w:hint="eastAsia" w:ascii="宋体" w:hAnsi="宋体"/>
          <w:color w:val="auto"/>
          <w:sz w:val="24"/>
          <w:highlight w:val="none"/>
        </w:rPr>
        <w:t>（2）乙方所用所有材料进场须经甲方验收，经甲方验收合格同意后方可进场。甲方有权拒绝不合格材料及产品进场。</w:t>
      </w:r>
    </w:p>
    <w:p w14:paraId="1C5352C0">
      <w:pPr>
        <w:spacing w:line="420" w:lineRule="exact"/>
        <w:ind w:firstLine="480"/>
        <w:rPr>
          <w:rFonts w:ascii="宋体" w:hAnsi="宋体"/>
          <w:color w:val="auto"/>
          <w:sz w:val="24"/>
          <w:highlight w:val="none"/>
        </w:rPr>
      </w:pPr>
      <w:r>
        <w:rPr>
          <w:rFonts w:hint="eastAsia" w:ascii="宋体" w:hAnsi="宋体"/>
          <w:color w:val="auto"/>
          <w:sz w:val="24"/>
          <w:highlight w:val="none"/>
        </w:rPr>
        <w:t>（3）乙方必须按采购文件要求的材料质量及技术要求等标准供货、施工等。</w:t>
      </w:r>
    </w:p>
    <w:p w14:paraId="06687327">
      <w:pPr>
        <w:spacing w:line="420" w:lineRule="exact"/>
        <w:ind w:firstLine="480"/>
        <w:rPr>
          <w:rFonts w:ascii="宋体" w:hAnsi="宋体"/>
          <w:color w:val="auto"/>
          <w:sz w:val="24"/>
          <w:highlight w:val="none"/>
        </w:rPr>
      </w:pPr>
      <w:r>
        <w:rPr>
          <w:rFonts w:hint="eastAsia" w:ascii="宋体" w:hAnsi="宋体"/>
          <w:color w:val="auto"/>
          <w:sz w:val="24"/>
          <w:highlight w:val="none"/>
        </w:rPr>
        <w:t>（4）施工期间的水、电费用由</w:t>
      </w:r>
      <w:r>
        <w:rPr>
          <w:rFonts w:hint="eastAsia" w:ascii="宋体" w:hAnsi="宋体"/>
          <w:color w:val="auto"/>
          <w:sz w:val="24"/>
          <w:highlight w:val="none"/>
          <w:u w:val="single"/>
        </w:rPr>
        <w:t xml:space="preserve"> 乙 </w:t>
      </w:r>
      <w:r>
        <w:rPr>
          <w:rFonts w:hint="eastAsia" w:ascii="宋体" w:hAnsi="宋体"/>
          <w:color w:val="auto"/>
          <w:sz w:val="24"/>
          <w:highlight w:val="none"/>
        </w:rPr>
        <w:t>方负责。</w:t>
      </w:r>
    </w:p>
    <w:p w14:paraId="3DE45782">
      <w:pPr>
        <w:spacing w:line="420" w:lineRule="exact"/>
        <w:ind w:firstLine="480"/>
        <w:rPr>
          <w:rFonts w:ascii="宋体" w:hAnsi="宋体"/>
          <w:color w:val="auto"/>
          <w:sz w:val="24"/>
          <w:highlight w:val="none"/>
        </w:rPr>
      </w:pPr>
      <w:r>
        <w:rPr>
          <w:rFonts w:hint="eastAsia" w:ascii="宋体" w:hAnsi="宋体"/>
          <w:color w:val="auto"/>
          <w:sz w:val="24"/>
          <w:highlight w:val="none"/>
        </w:rPr>
        <w:t>（5）乙方施工中必须每日清理施工场地，垃圾必须清理离场。</w:t>
      </w:r>
    </w:p>
    <w:p w14:paraId="04B4BA17">
      <w:pPr>
        <w:spacing w:line="420" w:lineRule="exact"/>
        <w:ind w:firstLine="480"/>
        <w:rPr>
          <w:rFonts w:ascii="宋体" w:hAnsi="宋体"/>
          <w:color w:val="auto"/>
          <w:sz w:val="24"/>
          <w:highlight w:val="none"/>
        </w:rPr>
      </w:pPr>
      <w:r>
        <w:rPr>
          <w:rFonts w:hint="eastAsia" w:ascii="宋体" w:hAnsi="宋体"/>
          <w:color w:val="auto"/>
          <w:sz w:val="24"/>
          <w:highlight w:val="none"/>
        </w:rPr>
        <w:t xml:space="preserve">（6）乙方在项目施工中必须严格遵守相关的法规、规范和现场甲方的规定，督促现场施工人员规范操作，采取严格有力的安全防护措施，做好安全防护工作[包括施工现场防护及防高空坠落(如高空作业)等]，确保施工人员的人身安全，相关专业技术岗位必须持证上岗，一切安全责任均由乙方自负。  </w:t>
      </w:r>
    </w:p>
    <w:p w14:paraId="2A464E62">
      <w:pPr>
        <w:spacing w:line="420" w:lineRule="exact"/>
        <w:ind w:firstLine="470"/>
        <w:rPr>
          <w:rFonts w:ascii="宋体" w:hAnsi="宋体"/>
          <w:color w:val="auto"/>
          <w:sz w:val="24"/>
          <w:highlight w:val="none"/>
        </w:rPr>
      </w:pPr>
      <w:r>
        <w:rPr>
          <w:rFonts w:hint="eastAsia" w:ascii="宋体" w:hAnsi="宋体"/>
          <w:color w:val="auto"/>
          <w:sz w:val="24"/>
          <w:highlight w:val="none"/>
        </w:rPr>
        <w:t>（7）乙方在施工时必须注意对原建筑物原有工程项目的成品保护，费用包含在合同价中。施工中如对已完工程项目有损坏，必须修复到位，不能修复的一律照价赔偿。</w:t>
      </w:r>
    </w:p>
    <w:p w14:paraId="128B3AE0">
      <w:pPr>
        <w:spacing w:line="420" w:lineRule="exact"/>
        <w:ind w:firstLine="475"/>
        <w:rPr>
          <w:rFonts w:ascii="宋体" w:hAnsi="宋体"/>
          <w:color w:val="auto"/>
          <w:sz w:val="24"/>
          <w:highlight w:val="none"/>
        </w:rPr>
      </w:pPr>
      <w:r>
        <w:rPr>
          <w:rFonts w:hint="eastAsia" w:ascii="宋体" w:hAnsi="宋体"/>
          <w:color w:val="auto"/>
          <w:sz w:val="24"/>
          <w:highlight w:val="none"/>
        </w:rPr>
        <w:t>（8）乙方必须遵守政府有关主管部门对施工噪音、环境保护和安全生产等的管理规定，如因乙方的原因，导致扰民投诉及相关部门罚款的，均由乙方负责处理，费用乙方自理。</w:t>
      </w:r>
    </w:p>
    <w:p w14:paraId="2DDAE7D7">
      <w:pPr>
        <w:spacing w:line="420" w:lineRule="exact"/>
        <w:ind w:firstLine="475"/>
        <w:rPr>
          <w:rFonts w:ascii="宋体" w:hAnsi="宋体"/>
          <w:color w:val="auto"/>
          <w:sz w:val="24"/>
          <w:highlight w:val="none"/>
          <w:u w:val="single"/>
        </w:rPr>
      </w:pPr>
      <w:r>
        <w:rPr>
          <w:rFonts w:hint="eastAsia" w:ascii="宋体" w:hAnsi="宋体"/>
          <w:color w:val="auto"/>
          <w:sz w:val="24"/>
          <w:highlight w:val="none"/>
        </w:rPr>
        <w:t>（10）其他要求：</w:t>
      </w:r>
      <w:r>
        <w:rPr>
          <w:rFonts w:hint="eastAsia" w:ascii="宋体" w:hAnsi="宋体"/>
          <w:color w:val="auto"/>
          <w:sz w:val="24"/>
          <w:highlight w:val="none"/>
          <w:u w:val="single"/>
        </w:rPr>
        <w:t xml:space="preserve">                                      </w:t>
      </w:r>
    </w:p>
    <w:p w14:paraId="32C2C858">
      <w:pPr>
        <w:spacing w:line="420" w:lineRule="exact"/>
        <w:rPr>
          <w:rFonts w:ascii="宋体" w:hAnsi="宋体"/>
          <w:color w:val="auto"/>
          <w:sz w:val="24"/>
          <w:highlight w:val="none"/>
        </w:rPr>
      </w:pPr>
      <w:r>
        <w:rPr>
          <w:rFonts w:hint="eastAsia" w:ascii="宋体" w:hAnsi="宋体"/>
          <w:b/>
          <w:bCs/>
          <w:color w:val="auto"/>
          <w:sz w:val="24"/>
          <w:highlight w:val="none"/>
        </w:rPr>
        <w:t>十三、合同纠纷处理：</w:t>
      </w:r>
      <w:r>
        <w:rPr>
          <w:rFonts w:hint="eastAsia" w:ascii="宋体" w:hAnsi="宋体"/>
          <w:color w:val="auto"/>
          <w:sz w:val="24"/>
          <w:highlight w:val="none"/>
        </w:rPr>
        <w:t>本合同执行过程中发生纠纷，由甲乙双方协商解决；或提交当地相关部门调解；协商或调解不成,则任何一方均可以依法提出仲裁或向甲方所在地人民法院提起诉讼。</w:t>
      </w:r>
    </w:p>
    <w:p w14:paraId="4ECBDDB0">
      <w:pPr>
        <w:spacing w:line="420" w:lineRule="exact"/>
        <w:rPr>
          <w:rFonts w:ascii="宋体" w:hAnsi="宋体"/>
          <w:b/>
          <w:bCs/>
          <w:color w:val="auto"/>
          <w:sz w:val="24"/>
          <w:highlight w:val="none"/>
        </w:rPr>
      </w:pPr>
      <w:r>
        <w:rPr>
          <w:rFonts w:hint="eastAsia" w:ascii="宋体" w:hAnsi="宋体"/>
          <w:b/>
          <w:bCs/>
          <w:color w:val="auto"/>
          <w:sz w:val="24"/>
          <w:highlight w:val="none"/>
        </w:rPr>
        <w:t>十四、组成本合同的文件包括：</w:t>
      </w:r>
    </w:p>
    <w:p w14:paraId="3498166F">
      <w:pPr>
        <w:spacing w:line="420" w:lineRule="exact"/>
        <w:ind w:firstLine="540"/>
        <w:rPr>
          <w:rFonts w:ascii="宋体" w:hAnsi="宋体"/>
          <w:color w:val="auto"/>
          <w:sz w:val="24"/>
          <w:highlight w:val="none"/>
        </w:rPr>
      </w:pPr>
      <w:r>
        <w:rPr>
          <w:rFonts w:hint="eastAsia" w:ascii="宋体" w:hAnsi="宋体"/>
          <w:color w:val="auto"/>
          <w:sz w:val="24"/>
          <w:highlight w:val="none"/>
        </w:rPr>
        <w:t>（⒈）本合同条款；</w:t>
      </w:r>
    </w:p>
    <w:p w14:paraId="0477C01B">
      <w:pPr>
        <w:spacing w:line="420" w:lineRule="exact"/>
        <w:ind w:firstLine="540"/>
        <w:rPr>
          <w:rFonts w:ascii="宋体" w:hAnsi="宋体"/>
          <w:color w:val="auto"/>
          <w:sz w:val="24"/>
          <w:highlight w:val="none"/>
        </w:rPr>
      </w:pPr>
      <w:r>
        <w:rPr>
          <w:rFonts w:hint="eastAsia" w:ascii="宋体" w:hAnsi="宋体"/>
          <w:color w:val="auto"/>
          <w:sz w:val="24"/>
          <w:highlight w:val="none"/>
        </w:rPr>
        <w:t>（⒉）本项目的政府采购文件和供方应标文件；</w:t>
      </w:r>
    </w:p>
    <w:p w14:paraId="1C41D2BD">
      <w:pPr>
        <w:spacing w:line="420" w:lineRule="exact"/>
        <w:ind w:firstLine="540"/>
        <w:rPr>
          <w:rFonts w:ascii="宋体" w:hAnsi="宋体"/>
          <w:color w:val="auto"/>
          <w:sz w:val="24"/>
          <w:highlight w:val="none"/>
        </w:rPr>
      </w:pPr>
      <w:r>
        <w:rPr>
          <w:rFonts w:hint="eastAsia" w:ascii="宋体" w:hAnsi="宋体"/>
          <w:color w:val="auto"/>
          <w:sz w:val="24"/>
          <w:highlight w:val="none"/>
        </w:rPr>
        <w:t>（⒊）本项目在采购过程中甲乙双方签署的全部文字和图片资料；</w:t>
      </w:r>
    </w:p>
    <w:p w14:paraId="2CA77B81">
      <w:pPr>
        <w:spacing w:line="420" w:lineRule="exact"/>
        <w:ind w:firstLine="540"/>
        <w:rPr>
          <w:rFonts w:ascii="宋体" w:hAnsi="宋体"/>
          <w:color w:val="auto"/>
          <w:sz w:val="24"/>
          <w:highlight w:val="none"/>
        </w:rPr>
      </w:pPr>
      <w:r>
        <w:rPr>
          <w:rFonts w:hint="eastAsia" w:ascii="宋体" w:hAnsi="宋体"/>
          <w:color w:val="auto"/>
          <w:sz w:val="24"/>
          <w:highlight w:val="none"/>
        </w:rPr>
        <w:t>（⒋）甲乙双方其它按规定约定事宜。</w:t>
      </w:r>
    </w:p>
    <w:p w14:paraId="6D3729BB">
      <w:pPr>
        <w:spacing w:line="420" w:lineRule="exact"/>
        <w:rPr>
          <w:rFonts w:ascii="宋体" w:hAnsi="宋体"/>
          <w:color w:val="auto"/>
          <w:sz w:val="24"/>
          <w:highlight w:val="none"/>
        </w:rPr>
      </w:pPr>
      <w:r>
        <w:rPr>
          <w:rFonts w:hint="eastAsia" w:ascii="宋体" w:hAnsi="宋体"/>
          <w:b/>
          <w:bCs/>
          <w:color w:val="auto"/>
          <w:sz w:val="24"/>
          <w:highlight w:val="none"/>
        </w:rPr>
        <w:t>十五、</w:t>
      </w:r>
      <w:r>
        <w:rPr>
          <w:rFonts w:hint="eastAsia" w:ascii="宋体" w:hAnsi="宋体"/>
          <w:color w:val="auto"/>
          <w:sz w:val="24"/>
          <w:highlight w:val="none"/>
        </w:rPr>
        <w:t>本合同内容与采购文件如有冲突，以采购文件为准。</w:t>
      </w:r>
    </w:p>
    <w:p w14:paraId="03E02E1F">
      <w:pPr>
        <w:spacing w:line="420" w:lineRule="exact"/>
        <w:rPr>
          <w:rFonts w:ascii="宋体" w:hAnsi="宋体"/>
          <w:color w:val="auto"/>
          <w:sz w:val="24"/>
          <w:highlight w:val="none"/>
        </w:rPr>
      </w:pPr>
      <w:r>
        <w:rPr>
          <w:rFonts w:hint="eastAsia" w:ascii="宋体" w:hAnsi="宋体"/>
          <w:b/>
          <w:bCs/>
          <w:color w:val="auto"/>
          <w:sz w:val="24"/>
          <w:highlight w:val="none"/>
        </w:rPr>
        <w:t>十六、合同生效：</w:t>
      </w:r>
      <w:r>
        <w:rPr>
          <w:rFonts w:hint="eastAsia" w:ascii="宋体" w:hAnsi="宋体"/>
          <w:color w:val="auto"/>
          <w:sz w:val="24"/>
          <w:highlight w:val="none"/>
        </w:rPr>
        <w:t>本合同由甲乙双方签字盖章后生效。</w:t>
      </w:r>
    </w:p>
    <w:p w14:paraId="01B22D11">
      <w:pPr>
        <w:spacing w:line="420" w:lineRule="exact"/>
        <w:ind w:firstLine="600"/>
        <w:rPr>
          <w:rFonts w:ascii="宋体" w:hAnsi="宋体"/>
          <w:color w:val="auto"/>
          <w:sz w:val="24"/>
          <w:highlight w:val="none"/>
          <w:u w:val="single"/>
        </w:rPr>
      </w:pPr>
      <w:r>
        <w:rPr>
          <w:rFonts w:hint="eastAsia" w:ascii="宋体" w:hAnsi="宋体"/>
          <w:color w:val="auto"/>
          <w:sz w:val="24"/>
          <w:highlight w:val="none"/>
        </w:rPr>
        <w:t>甲方（需方）（盖章）：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乙方（供方）（盖章）：</w:t>
      </w:r>
      <w:r>
        <w:rPr>
          <w:rFonts w:hint="eastAsia" w:ascii="宋体" w:hAnsi="宋体"/>
          <w:color w:val="auto"/>
          <w:sz w:val="24"/>
          <w:highlight w:val="none"/>
          <w:u w:val="single"/>
        </w:rPr>
        <w:t xml:space="preserve">                      </w:t>
      </w:r>
    </w:p>
    <w:p w14:paraId="6E07E1B9">
      <w:pPr>
        <w:spacing w:line="420" w:lineRule="exact"/>
        <w:ind w:firstLine="600"/>
        <w:rPr>
          <w:rFonts w:ascii="宋体" w:hAnsi="宋体"/>
          <w:color w:val="auto"/>
          <w:sz w:val="24"/>
          <w:highlight w:val="none"/>
        </w:rPr>
      </w:pPr>
      <w:r>
        <w:rPr>
          <w:rFonts w:hint="eastAsia" w:ascii="宋体" w:hAnsi="宋体"/>
          <w:color w:val="auto"/>
          <w:sz w:val="24"/>
          <w:highlight w:val="none"/>
        </w:rPr>
        <w:t>地址：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地址：</w:t>
      </w:r>
      <w:r>
        <w:rPr>
          <w:rFonts w:hint="eastAsia" w:ascii="宋体" w:hAnsi="宋体"/>
          <w:color w:val="auto"/>
          <w:sz w:val="24"/>
          <w:highlight w:val="none"/>
          <w:u w:val="single"/>
        </w:rPr>
        <w:t xml:space="preserve">                                      </w:t>
      </w:r>
    </w:p>
    <w:p w14:paraId="774A9D72">
      <w:pPr>
        <w:spacing w:line="420" w:lineRule="exact"/>
        <w:ind w:firstLine="600"/>
        <w:rPr>
          <w:rFonts w:ascii="宋体" w:hAnsi="宋体"/>
          <w:color w:val="auto"/>
          <w:sz w:val="24"/>
          <w:highlight w:val="none"/>
        </w:rPr>
      </w:pPr>
      <w:r>
        <w:rPr>
          <w:rFonts w:hint="eastAsia" w:ascii="宋体" w:hAnsi="宋体"/>
          <w:color w:val="auto"/>
          <w:sz w:val="24"/>
          <w:highlight w:val="none"/>
        </w:rPr>
        <w:t>法定（授权）代表人：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法定（授权）代表人：</w:t>
      </w:r>
      <w:r>
        <w:rPr>
          <w:rFonts w:hint="eastAsia" w:ascii="宋体" w:hAnsi="宋体"/>
          <w:color w:val="auto"/>
          <w:sz w:val="24"/>
          <w:highlight w:val="none"/>
          <w:u w:val="single"/>
        </w:rPr>
        <w:t xml:space="preserve">                         </w:t>
      </w:r>
    </w:p>
    <w:p w14:paraId="5CB9B3C9">
      <w:pPr>
        <w:spacing w:line="420" w:lineRule="exact"/>
        <w:ind w:firstLine="5040"/>
        <w:rPr>
          <w:rFonts w:ascii="宋体" w:hAnsi="宋体"/>
          <w:color w:val="auto"/>
          <w:sz w:val="24"/>
          <w:highlight w:val="none"/>
          <w:u w:val="single"/>
        </w:rPr>
      </w:pPr>
      <w:r>
        <w:rPr>
          <w:rFonts w:hint="eastAsia" w:ascii="宋体" w:hAnsi="宋体"/>
          <w:color w:val="auto"/>
          <w:sz w:val="24"/>
          <w:highlight w:val="none"/>
        </w:rPr>
        <w:t>开户银行：</w:t>
      </w:r>
      <w:r>
        <w:rPr>
          <w:rFonts w:hint="eastAsia" w:ascii="宋体" w:hAnsi="宋体"/>
          <w:color w:val="auto"/>
          <w:sz w:val="24"/>
          <w:highlight w:val="none"/>
          <w:u w:val="single"/>
        </w:rPr>
        <w:t xml:space="preserve">                                    </w:t>
      </w:r>
    </w:p>
    <w:p w14:paraId="71456F87">
      <w:pPr>
        <w:spacing w:line="420" w:lineRule="exact"/>
        <w:ind w:firstLine="5040"/>
        <w:rPr>
          <w:rFonts w:ascii="宋体" w:hAnsi="宋体"/>
          <w:b/>
          <w:bCs/>
          <w:color w:val="auto"/>
          <w:sz w:val="36"/>
          <w:szCs w:val="36"/>
          <w:highlight w:val="none"/>
        </w:rPr>
      </w:pPr>
      <w:r>
        <w:rPr>
          <w:rFonts w:hint="eastAsia" w:ascii="宋体" w:hAnsi="宋体"/>
          <w:color w:val="auto"/>
          <w:sz w:val="24"/>
          <w:highlight w:val="none"/>
        </w:rPr>
        <w:t>账号：</w:t>
      </w:r>
      <w:r>
        <w:rPr>
          <w:rFonts w:hint="eastAsia" w:ascii="宋体" w:hAnsi="宋体"/>
          <w:color w:val="auto"/>
          <w:sz w:val="24"/>
          <w:highlight w:val="none"/>
          <w:u w:val="single"/>
        </w:rPr>
        <w:t xml:space="preserve">                            </w:t>
      </w:r>
      <w:bookmarkEnd w:id="179"/>
      <w:bookmarkEnd w:id="180"/>
      <w:bookmarkEnd w:id="181"/>
      <w:bookmarkEnd w:id="182"/>
      <w:bookmarkEnd w:id="183"/>
      <w:bookmarkEnd w:id="184"/>
      <w:bookmarkEnd w:id="185"/>
      <w:bookmarkEnd w:id="186"/>
      <w:bookmarkEnd w:id="187"/>
      <w:bookmarkEnd w:id="188"/>
      <w:bookmarkStart w:id="191" w:name="_Toc14539"/>
      <w:bookmarkStart w:id="192" w:name="_Toc20693"/>
      <w:bookmarkStart w:id="193" w:name="_Toc20823346"/>
      <w:bookmarkStart w:id="194" w:name="_Toc16952"/>
      <w:bookmarkStart w:id="195" w:name="_Toc16938590"/>
      <w:bookmarkStart w:id="196" w:name="_Toc120614244"/>
      <w:bookmarkStart w:id="197" w:name="_Toc479757211"/>
      <w:bookmarkStart w:id="198" w:name="_Toc462564139"/>
    </w:p>
    <w:p w14:paraId="58CD8979">
      <w:pPr>
        <w:spacing w:line="460" w:lineRule="exact"/>
        <w:ind w:firstLine="482"/>
        <w:jc w:val="center"/>
        <w:rPr>
          <w:rFonts w:ascii="宋体" w:hAnsi="宋体"/>
          <w:b/>
          <w:bCs/>
          <w:color w:val="auto"/>
          <w:sz w:val="36"/>
          <w:szCs w:val="36"/>
          <w:highlight w:val="none"/>
        </w:rPr>
      </w:pPr>
    </w:p>
    <w:p w14:paraId="342C75FA">
      <w:pPr>
        <w:spacing w:line="460" w:lineRule="exact"/>
        <w:ind w:firstLine="482"/>
        <w:jc w:val="center"/>
        <w:rPr>
          <w:rFonts w:ascii="宋体" w:hAnsi="宋体"/>
          <w:b/>
          <w:bCs/>
          <w:color w:val="auto"/>
          <w:sz w:val="36"/>
          <w:szCs w:val="36"/>
          <w:highlight w:val="none"/>
        </w:rPr>
      </w:pPr>
    </w:p>
    <w:p w14:paraId="08640A88">
      <w:pPr>
        <w:spacing w:line="460" w:lineRule="exact"/>
        <w:ind w:firstLine="482"/>
        <w:jc w:val="center"/>
        <w:rPr>
          <w:rFonts w:hint="eastAsia" w:ascii="宋体" w:hAnsi="宋体"/>
          <w:b/>
          <w:bCs/>
          <w:color w:val="auto"/>
          <w:sz w:val="36"/>
          <w:szCs w:val="36"/>
          <w:highlight w:val="none"/>
        </w:rPr>
      </w:pPr>
    </w:p>
    <w:p w14:paraId="7B2B393D">
      <w:pPr>
        <w:spacing w:line="460" w:lineRule="exact"/>
        <w:ind w:firstLine="482"/>
        <w:jc w:val="center"/>
        <w:rPr>
          <w:rFonts w:ascii="宋体" w:hAnsi="宋体"/>
          <w:b/>
          <w:bCs/>
          <w:color w:val="auto"/>
          <w:sz w:val="36"/>
          <w:szCs w:val="36"/>
          <w:highlight w:val="none"/>
        </w:rPr>
      </w:pPr>
      <w:r>
        <w:rPr>
          <w:rFonts w:hint="eastAsia" w:ascii="宋体" w:hAnsi="宋体"/>
          <w:b/>
          <w:bCs/>
          <w:color w:val="auto"/>
          <w:sz w:val="36"/>
          <w:szCs w:val="36"/>
          <w:highlight w:val="none"/>
        </w:rPr>
        <w:t>第四章  采购需求</w:t>
      </w:r>
      <w:bookmarkEnd w:id="191"/>
      <w:bookmarkEnd w:id="192"/>
      <w:bookmarkEnd w:id="193"/>
      <w:bookmarkEnd w:id="194"/>
      <w:bookmarkEnd w:id="195"/>
      <w:bookmarkEnd w:id="196"/>
      <w:bookmarkStart w:id="199" w:name="_Toc49090575"/>
      <w:bookmarkStart w:id="200" w:name="_Toc26554093"/>
    </w:p>
    <w:p w14:paraId="6641451D">
      <w:pPr>
        <w:pStyle w:val="5"/>
        <w:tabs>
          <w:tab w:val="left" w:pos="1134"/>
          <w:tab w:val="right" w:pos="7371"/>
        </w:tabs>
        <w:spacing w:before="0" w:after="0" w:line="480" w:lineRule="exact"/>
        <w:ind w:firstLine="562"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一、项目具体实施要求（施工清单）</w:t>
      </w:r>
    </w:p>
    <w:p w14:paraId="14111474">
      <w:pPr>
        <w:spacing w:line="480" w:lineRule="exact"/>
        <w:ind w:firstLine="1124" w:firstLineChars="400"/>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【详见固化清单】</w:t>
      </w:r>
    </w:p>
    <w:p w14:paraId="4D01A058">
      <w:pPr>
        <w:pStyle w:val="24"/>
        <w:rPr>
          <w:rFonts w:hint="eastAsia" w:ascii="宋体" w:hAnsi="宋体" w:eastAsia="宋体" w:cs="宋体"/>
          <w:b/>
          <w:bCs/>
          <w:color w:val="auto"/>
          <w:sz w:val="28"/>
          <w:szCs w:val="28"/>
          <w:highlight w:val="none"/>
          <w:lang w:val="en-US" w:eastAsia="zh-CN" w:bidi="ar-SA"/>
        </w:rPr>
      </w:pPr>
    </w:p>
    <w:p w14:paraId="400A4646">
      <w:pPr>
        <w:tabs>
          <w:tab w:val="left" w:pos="900"/>
        </w:tabs>
        <w:spacing w:line="48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二、本工程质量要求</w:t>
      </w:r>
    </w:p>
    <w:p w14:paraId="6EA9EC2E">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 xml:space="preserve">本工程质量要求为：合格。 </w:t>
      </w:r>
    </w:p>
    <w:p w14:paraId="0E4B21DF">
      <w:pPr>
        <w:tabs>
          <w:tab w:val="left" w:pos="900"/>
        </w:tabs>
        <w:spacing w:line="480" w:lineRule="exact"/>
        <w:ind w:firstLine="482"/>
        <w:jc w:val="left"/>
        <w:rPr>
          <w:rFonts w:ascii="宋体" w:hAnsi="宋体"/>
          <w:color w:val="auto"/>
          <w:sz w:val="24"/>
          <w:szCs w:val="24"/>
          <w:highlight w:val="none"/>
        </w:rPr>
      </w:pPr>
      <w:r>
        <w:rPr>
          <w:rFonts w:hint="eastAsia" w:ascii="宋体" w:hAnsi="宋体"/>
          <w:b/>
          <w:bCs/>
          <w:color w:val="auto"/>
          <w:sz w:val="24"/>
          <w:szCs w:val="24"/>
          <w:highlight w:val="none"/>
        </w:rPr>
        <w:t>三、合同履行期限</w:t>
      </w:r>
    </w:p>
    <w:p w14:paraId="11A1FE43">
      <w:pPr>
        <w:spacing w:line="480" w:lineRule="exact"/>
        <w:ind w:firstLine="720"/>
        <w:rPr>
          <w:rFonts w:ascii="宋体" w:hAnsi="宋体"/>
          <w:color w:val="auto"/>
          <w:sz w:val="24"/>
          <w:szCs w:val="24"/>
          <w:highlight w:val="none"/>
        </w:rPr>
      </w:pPr>
      <w:r>
        <w:rPr>
          <w:rFonts w:hint="eastAsia" w:ascii="宋体" w:hAnsi="宋体"/>
          <w:color w:val="auto"/>
          <w:sz w:val="24"/>
          <w:szCs w:val="24"/>
          <w:highlight w:val="none"/>
        </w:rPr>
        <w:t>工期：</w:t>
      </w:r>
      <w:r>
        <w:rPr>
          <w:rFonts w:hint="eastAsia" w:ascii="宋体" w:hAnsi="宋体"/>
          <w:color w:val="auto"/>
          <w:sz w:val="24"/>
          <w:szCs w:val="24"/>
          <w:highlight w:val="none"/>
          <w:u w:val="single"/>
          <w:lang w:val="en-US" w:eastAsia="zh-CN"/>
        </w:rPr>
        <w:t>90</w:t>
      </w:r>
      <w:r>
        <w:rPr>
          <w:rFonts w:hint="eastAsia" w:ascii="宋体" w:hAnsi="宋体"/>
          <w:color w:val="auto"/>
          <w:sz w:val="24"/>
          <w:szCs w:val="24"/>
          <w:highlight w:val="none"/>
        </w:rPr>
        <w:t>日历天（具体以开工报告及采购人要求为准），本项目</w:t>
      </w:r>
      <w:bookmarkStart w:id="201" w:name="OLE_LINK18"/>
      <w:r>
        <w:rPr>
          <w:rFonts w:hint="eastAsia" w:ascii="宋体" w:hAnsi="宋体"/>
          <w:color w:val="auto"/>
          <w:sz w:val="24"/>
          <w:szCs w:val="24"/>
          <w:highlight w:val="none"/>
        </w:rPr>
        <w:t>质保期两年、</w:t>
      </w:r>
      <w:bookmarkEnd w:id="201"/>
      <w:r>
        <w:rPr>
          <w:rFonts w:hint="eastAsia" w:ascii="宋体" w:hAnsi="宋体"/>
          <w:color w:val="auto"/>
          <w:sz w:val="24"/>
          <w:szCs w:val="24"/>
          <w:highlight w:val="none"/>
        </w:rPr>
        <w:t>缺陷责任期24个月（</w:t>
      </w:r>
      <w:r>
        <w:rPr>
          <w:rFonts w:ascii="宋体" w:hAnsi="宋体" w:eastAsia="宋体" w:cs="宋体"/>
          <w:sz w:val="24"/>
          <w:szCs w:val="24"/>
        </w:rPr>
        <w:t>均</w:t>
      </w:r>
      <w:r>
        <w:rPr>
          <w:rFonts w:hint="eastAsia" w:ascii="宋体" w:hAnsi="宋体"/>
          <w:color w:val="auto"/>
          <w:sz w:val="24"/>
          <w:szCs w:val="24"/>
          <w:highlight w:val="none"/>
        </w:rPr>
        <w:t>自竣工验收合格之日起计算</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p>
    <w:p w14:paraId="7BD19D84">
      <w:pPr>
        <w:tabs>
          <w:tab w:val="left" w:pos="900"/>
        </w:tabs>
        <w:spacing w:line="48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四、付款方式</w:t>
      </w:r>
    </w:p>
    <w:p w14:paraId="5D15BE04">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1、分期付款：</w:t>
      </w:r>
    </w:p>
    <w:p w14:paraId="340A472B">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付款方式：工程竣工验收合格且审计结束后支付审计价的40%，第二年支付至审计价的70%，余款在验收合格满两年且无质量问题后付清。</w:t>
      </w:r>
    </w:p>
    <w:p w14:paraId="513CC74E">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注：本项目承包人工程结算送审价与审计价的差额不得超过10%，如工程结算送审价与审计价的差额超过10%，则超过部分的审计费用由中标人予以承揽。</w:t>
      </w:r>
    </w:p>
    <w:p w14:paraId="4596E09C">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2、成交供应商凭经采购合同、验收单（经验收合格）及正式发票按规定进行资金结算。</w:t>
      </w:r>
    </w:p>
    <w:p w14:paraId="53350EEB">
      <w:pPr>
        <w:tabs>
          <w:tab w:val="left" w:pos="900"/>
        </w:tabs>
        <w:spacing w:line="480" w:lineRule="exact"/>
        <w:ind w:firstLine="482"/>
        <w:jc w:val="left"/>
        <w:rPr>
          <w:rFonts w:ascii="宋体" w:hAnsi="宋体"/>
          <w:color w:val="auto"/>
          <w:sz w:val="24"/>
          <w:szCs w:val="24"/>
          <w:highlight w:val="none"/>
        </w:rPr>
      </w:pPr>
      <w:r>
        <w:rPr>
          <w:rFonts w:hint="eastAsia" w:ascii="宋体" w:hAnsi="宋体"/>
          <w:b/>
          <w:bCs/>
          <w:color w:val="auto"/>
          <w:sz w:val="24"/>
          <w:szCs w:val="24"/>
          <w:highlight w:val="none"/>
        </w:rPr>
        <w:t>五、工程结算及调整价款方式</w:t>
      </w:r>
      <w:r>
        <w:rPr>
          <w:rFonts w:hint="eastAsia" w:ascii="宋体" w:hAnsi="宋体"/>
          <w:color w:val="auto"/>
          <w:sz w:val="24"/>
          <w:szCs w:val="24"/>
          <w:highlight w:val="none"/>
        </w:rPr>
        <w:t xml:space="preserve">    </w:t>
      </w:r>
    </w:p>
    <w:p w14:paraId="50C808E6">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本工程采用全费用综合单价方式结算，投标人报价时应充分考虑施工期间各类建材的市场风险。结算时，成交全费用综合单价不变，工程量以实际完成的合格工程量结算。</w:t>
      </w:r>
    </w:p>
    <w:p w14:paraId="65078764">
      <w:pPr>
        <w:tabs>
          <w:tab w:val="left" w:pos="900"/>
        </w:tabs>
        <w:spacing w:line="480" w:lineRule="exact"/>
        <w:ind w:firstLine="482"/>
        <w:jc w:val="left"/>
        <w:rPr>
          <w:rFonts w:ascii="宋体" w:hAnsi="宋体"/>
          <w:b/>
          <w:bCs/>
          <w:color w:val="auto"/>
          <w:sz w:val="24"/>
          <w:szCs w:val="24"/>
          <w:highlight w:val="none"/>
          <w:lang w:val="zh-CN"/>
        </w:rPr>
      </w:pPr>
      <w:r>
        <w:rPr>
          <w:rFonts w:hint="eastAsia" w:ascii="宋体" w:hAnsi="宋体"/>
          <w:b/>
          <w:bCs/>
          <w:color w:val="auto"/>
          <w:sz w:val="24"/>
          <w:szCs w:val="24"/>
          <w:highlight w:val="none"/>
        </w:rPr>
        <w:t>六、</w:t>
      </w:r>
      <w:r>
        <w:rPr>
          <w:rFonts w:hint="eastAsia" w:ascii="宋体" w:hAnsi="宋体"/>
          <w:b/>
          <w:bCs/>
          <w:color w:val="auto"/>
          <w:sz w:val="24"/>
          <w:szCs w:val="24"/>
          <w:highlight w:val="none"/>
          <w:lang w:val="zh-CN"/>
        </w:rPr>
        <w:t>履约保证金</w:t>
      </w:r>
    </w:p>
    <w:p w14:paraId="70DC121B">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 xml:space="preserve">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p>
    <w:p w14:paraId="5089116A">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 </w:t>
      </w:r>
    </w:p>
    <w:p w14:paraId="13515351">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 xml:space="preserve">3、发生以下情况的，履约保证金不予退还或部分退还： </w:t>
      </w:r>
    </w:p>
    <w:p w14:paraId="34563569">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a.签订合同后，成交供应商不履行合同义务的，采购单位有权全额扣除履约保证金，全额不予退还，同时采购单位亦有权终止合同，成交供应商还须承担相应的法律赔偿责任。</w:t>
      </w:r>
    </w:p>
    <w:p w14:paraId="3F6EB53C">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5271544E">
      <w:pPr>
        <w:tabs>
          <w:tab w:val="left" w:pos="900"/>
        </w:tabs>
        <w:spacing w:line="48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七、约定事项</w:t>
      </w:r>
    </w:p>
    <w:p w14:paraId="6B2EEB2A">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1、投标人的投标报价，在合同实施期间，中标价不随国家政策或法规、标准及任何市场因素的变化而进行调整。</w:t>
      </w:r>
    </w:p>
    <w:p w14:paraId="3ACAB03B">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2、中标供应商在履行合同过程中，一切事故其责任由中标供应商承担，采购人不承担任何责任。</w:t>
      </w:r>
    </w:p>
    <w:p w14:paraId="0D615E47">
      <w:pPr>
        <w:tabs>
          <w:tab w:val="left" w:pos="900"/>
        </w:tabs>
        <w:spacing w:line="480" w:lineRule="exact"/>
        <w:ind w:firstLine="482"/>
        <w:jc w:val="left"/>
        <w:rPr>
          <w:rFonts w:ascii="宋体" w:hAnsi="宋体"/>
          <w:b/>
          <w:bCs/>
          <w:color w:val="auto"/>
          <w:sz w:val="24"/>
          <w:szCs w:val="24"/>
          <w:highlight w:val="none"/>
        </w:rPr>
      </w:pPr>
      <w:bookmarkStart w:id="202" w:name="_Toc4171"/>
      <w:bookmarkStart w:id="203" w:name="_Toc19886"/>
      <w:bookmarkStart w:id="204" w:name="_Toc88"/>
      <w:bookmarkStart w:id="205" w:name="_Toc20957"/>
      <w:bookmarkStart w:id="206" w:name="_Toc120614281"/>
      <w:r>
        <w:rPr>
          <w:rFonts w:hint="eastAsia" w:ascii="宋体" w:hAnsi="宋体"/>
          <w:b/>
          <w:bCs/>
          <w:color w:val="auto"/>
          <w:sz w:val="24"/>
          <w:szCs w:val="24"/>
          <w:highlight w:val="none"/>
        </w:rPr>
        <w:t>八、安全责任</w:t>
      </w:r>
    </w:p>
    <w:p w14:paraId="7B29B4FE">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p>
    <w:p w14:paraId="55D23912">
      <w:pPr>
        <w:tabs>
          <w:tab w:val="left" w:pos="900"/>
        </w:tabs>
        <w:spacing w:line="48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九、其他要求</w:t>
      </w:r>
    </w:p>
    <w:p w14:paraId="3F4623FD">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由于不可抗力因素（指火灾、地震、洪水、战争、疫情等）使成交供应商不能在合同规定的期限内完成履约的，成交供应商必须立即以书面形式通知采购人，并以书面形式向采购人提供有关政府机关所出具的不可抗力因素证明。</w:t>
      </w:r>
      <w:bookmarkEnd w:id="202"/>
    </w:p>
    <w:p w14:paraId="65146042">
      <w:pPr>
        <w:pStyle w:val="35"/>
        <w:ind w:firstLine="0"/>
        <w:rPr>
          <w:color w:val="auto"/>
          <w:highlight w:val="none"/>
        </w:rPr>
      </w:pPr>
    </w:p>
    <w:p w14:paraId="2897132B">
      <w:pPr>
        <w:rPr>
          <w:rFonts w:ascii="宋体" w:hAnsi="宋体"/>
          <w:color w:val="auto"/>
          <w:highlight w:val="none"/>
        </w:rPr>
      </w:pPr>
    </w:p>
    <w:p w14:paraId="0AA5D42F">
      <w:pPr>
        <w:pStyle w:val="32"/>
        <w:rPr>
          <w:rFonts w:eastAsia="宋体"/>
          <w:color w:val="auto"/>
          <w:highlight w:val="none"/>
        </w:rPr>
      </w:pPr>
    </w:p>
    <w:p w14:paraId="1D1DCA96">
      <w:pPr>
        <w:pStyle w:val="32"/>
        <w:rPr>
          <w:rFonts w:eastAsia="宋体"/>
          <w:color w:val="auto"/>
          <w:highlight w:val="none"/>
        </w:rPr>
      </w:pPr>
    </w:p>
    <w:p w14:paraId="1DA5EFD0">
      <w:pPr>
        <w:pStyle w:val="32"/>
        <w:rPr>
          <w:rFonts w:eastAsia="宋体"/>
          <w:color w:val="auto"/>
          <w:highlight w:val="none"/>
        </w:rPr>
      </w:pPr>
    </w:p>
    <w:p w14:paraId="4522A31A">
      <w:pPr>
        <w:pStyle w:val="32"/>
        <w:rPr>
          <w:rFonts w:eastAsia="宋体"/>
          <w:color w:val="auto"/>
          <w:highlight w:val="none"/>
        </w:rPr>
      </w:pPr>
    </w:p>
    <w:p w14:paraId="2FE758AF">
      <w:pPr>
        <w:pStyle w:val="32"/>
        <w:rPr>
          <w:rFonts w:eastAsia="宋体"/>
          <w:color w:val="auto"/>
          <w:highlight w:val="none"/>
        </w:rPr>
      </w:pPr>
    </w:p>
    <w:p w14:paraId="5F5EC69E">
      <w:pPr>
        <w:pStyle w:val="32"/>
        <w:rPr>
          <w:rFonts w:eastAsia="宋体"/>
          <w:color w:val="auto"/>
          <w:highlight w:val="none"/>
        </w:rPr>
      </w:pPr>
    </w:p>
    <w:p w14:paraId="3FB7EB36">
      <w:pPr>
        <w:pStyle w:val="32"/>
        <w:rPr>
          <w:rFonts w:eastAsia="宋体"/>
          <w:color w:val="auto"/>
          <w:highlight w:val="none"/>
        </w:rPr>
      </w:pPr>
    </w:p>
    <w:p w14:paraId="5458CEBF">
      <w:pPr>
        <w:pStyle w:val="32"/>
        <w:rPr>
          <w:rFonts w:eastAsia="宋体"/>
          <w:color w:val="auto"/>
          <w:highlight w:val="none"/>
        </w:rPr>
      </w:pPr>
    </w:p>
    <w:p w14:paraId="40CB9D8D">
      <w:pPr>
        <w:pStyle w:val="32"/>
        <w:rPr>
          <w:rFonts w:eastAsia="宋体"/>
          <w:color w:val="auto"/>
          <w:highlight w:val="none"/>
        </w:rPr>
      </w:pPr>
    </w:p>
    <w:p w14:paraId="068C006E">
      <w:pPr>
        <w:pStyle w:val="32"/>
        <w:rPr>
          <w:rFonts w:eastAsia="宋体"/>
          <w:color w:val="auto"/>
          <w:highlight w:val="none"/>
        </w:rPr>
      </w:pPr>
    </w:p>
    <w:p w14:paraId="7A4A65F3">
      <w:pPr>
        <w:pStyle w:val="32"/>
        <w:rPr>
          <w:rFonts w:eastAsia="宋体"/>
          <w:color w:val="auto"/>
          <w:highlight w:val="none"/>
        </w:rPr>
      </w:pPr>
    </w:p>
    <w:p w14:paraId="53B1A95F">
      <w:pPr>
        <w:keepNext/>
        <w:spacing w:line="500" w:lineRule="exact"/>
        <w:ind w:firstLine="2168"/>
        <w:outlineLvl w:val="0"/>
        <w:rPr>
          <w:rFonts w:ascii="宋体" w:hAnsi="宋体"/>
          <w:b/>
          <w:color w:val="auto"/>
          <w:sz w:val="36"/>
          <w:szCs w:val="36"/>
          <w:highlight w:val="none"/>
        </w:rPr>
      </w:pPr>
      <w:r>
        <w:rPr>
          <w:rFonts w:hint="eastAsia" w:ascii="宋体" w:hAnsi="宋体"/>
          <w:b/>
          <w:color w:val="auto"/>
          <w:sz w:val="36"/>
          <w:szCs w:val="36"/>
          <w:highlight w:val="none"/>
        </w:rPr>
        <w:t>第五章  评审方法与评审标准</w:t>
      </w:r>
      <w:bookmarkEnd w:id="203"/>
      <w:bookmarkEnd w:id="204"/>
      <w:bookmarkEnd w:id="205"/>
    </w:p>
    <w:p w14:paraId="17DDE5E8">
      <w:pPr>
        <w:tabs>
          <w:tab w:val="left" w:pos="900"/>
        </w:tabs>
        <w:spacing w:line="46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一、评审方法：</w:t>
      </w:r>
    </w:p>
    <w:p w14:paraId="1EB0073D">
      <w:pPr>
        <w:tabs>
          <w:tab w:val="left" w:pos="900"/>
        </w:tabs>
        <w:spacing w:line="46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采用综合评分法，经磋商确定最终采购需求和提交最后报价的供应商后，由磋商小组采用综合评分法对提交最后报价的供应商的响应文件和最后报价进行综合评分。</w:t>
      </w:r>
    </w:p>
    <w:p w14:paraId="03998C21">
      <w:pPr>
        <w:tabs>
          <w:tab w:val="left" w:pos="900"/>
        </w:tabs>
        <w:spacing w:line="46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2C69E38C">
      <w:pPr>
        <w:tabs>
          <w:tab w:val="left" w:pos="900"/>
        </w:tabs>
        <w:spacing w:line="460" w:lineRule="exact"/>
        <w:ind w:firstLine="482"/>
        <w:jc w:val="left"/>
        <w:rPr>
          <w:rFonts w:ascii="宋体" w:hAnsi="宋体"/>
          <w:color w:val="auto"/>
          <w:sz w:val="24"/>
          <w:szCs w:val="24"/>
          <w:highlight w:val="none"/>
        </w:rPr>
      </w:pPr>
      <w:r>
        <w:rPr>
          <w:rFonts w:hint="eastAsia" w:ascii="宋体" w:hAnsi="宋体"/>
          <w:b/>
          <w:bCs/>
          <w:color w:val="auto"/>
          <w:sz w:val="24"/>
          <w:szCs w:val="24"/>
          <w:highlight w:val="none"/>
        </w:rPr>
        <w:t>二、政府采购政策功能落实</w:t>
      </w:r>
    </w:p>
    <w:p w14:paraId="2FAC9B47">
      <w:pPr>
        <w:tabs>
          <w:tab w:val="left" w:pos="900"/>
        </w:tabs>
        <w:spacing w:line="460" w:lineRule="exact"/>
        <w:ind w:firstLine="482"/>
        <w:jc w:val="left"/>
        <w:rPr>
          <w:rFonts w:ascii="宋体" w:hAnsi="宋体"/>
          <w:color w:val="auto"/>
          <w:sz w:val="24"/>
          <w:szCs w:val="24"/>
          <w:highlight w:val="none"/>
        </w:rPr>
      </w:pPr>
      <w:r>
        <w:rPr>
          <w:rFonts w:hint="eastAsia" w:ascii="宋体" w:hAnsi="宋体"/>
          <w:b/>
          <w:bCs/>
          <w:color w:val="auto"/>
          <w:sz w:val="24"/>
          <w:szCs w:val="24"/>
          <w:highlight w:val="none"/>
        </w:rPr>
        <w:t>本项目</w:t>
      </w:r>
      <w:r>
        <w:rPr>
          <w:rFonts w:hint="eastAsia" w:ascii="宋体" w:hAnsi="宋体"/>
          <w:b/>
          <w:bCs/>
          <w:color w:val="auto"/>
          <w:sz w:val="24"/>
          <w:szCs w:val="24"/>
          <w:highlight w:val="none"/>
          <w:lang w:val="en-US" w:eastAsia="zh-CN"/>
        </w:rPr>
        <w:t>为</w:t>
      </w:r>
      <w:r>
        <w:rPr>
          <w:rFonts w:hint="eastAsia" w:ascii="宋体" w:hAnsi="宋体"/>
          <w:b/>
          <w:bCs/>
          <w:color w:val="auto"/>
          <w:sz w:val="24"/>
          <w:szCs w:val="24"/>
          <w:highlight w:val="none"/>
        </w:rPr>
        <w:t>专门面向中小企业采购的项目或者采购包，不再执行价格评审优惠的扶持政策。</w:t>
      </w:r>
    </w:p>
    <w:p w14:paraId="6A3F8C08">
      <w:pPr>
        <w:tabs>
          <w:tab w:val="left" w:pos="900"/>
        </w:tabs>
        <w:spacing w:line="46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三、评审方法与评审标准</w:t>
      </w:r>
    </w:p>
    <w:p w14:paraId="35360535">
      <w:pPr>
        <w:tabs>
          <w:tab w:val="left" w:pos="900"/>
        </w:tabs>
        <w:spacing w:line="46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本项目采用综合评分法，磋商小组将按下列评审方法与评审标准进行评分，总分值为100分。</w:t>
      </w:r>
    </w:p>
    <w:tbl>
      <w:tblPr>
        <w:tblStyle w:val="36"/>
        <w:tblW w:w="110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01"/>
        <w:gridCol w:w="1494"/>
        <w:gridCol w:w="6453"/>
        <w:gridCol w:w="1172"/>
        <w:gridCol w:w="1172"/>
      </w:tblGrid>
      <w:tr w14:paraId="03DF4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295" w:type="dxa"/>
            <w:gridSpan w:val="2"/>
            <w:vAlign w:val="center"/>
          </w:tcPr>
          <w:p w14:paraId="7FD0C208">
            <w:pPr>
              <w:spacing w:line="460" w:lineRule="exact"/>
              <w:jc w:val="center"/>
              <w:rPr>
                <w:rFonts w:ascii="宋体" w:hAnsi="宋体"/>
                <w:b/>
                <w:bCs/>
                <w:color w:val="auto"/>
                <w:sz w:val="24"/>
                <w:szCs w:val="24"/>
                <w:highlight w:val="none"/>
              </w:rPr>
            </w:pPr>
            <w:bookmarkStart w:id="207" w:name="_Toc806"/>
            <w:bookmarkStart w:id="208" w:name="_Toc2753"/>
            <w:bookmarkStart w:id="209" w:name="_Toc29207"/>
            <w:r>
              <w:rPr>
                <w:rFonts w:hint="eastAsia" w:ascii="宋体" w:hAnsi="宋体"/>
                <w:b/>
                <w:bCs/>
                <w:color w:val="auto"/>
                <w:sz w:val="24"/>
                <w:szCs w:val="24"/>
                <w:highlight w:val="none"/>
              </w:rPr>
              <w:t>评审因素</w:t>
            </w:r>
          </w:p>
        </w:tc>
        <w:tc>
          <w:tcPr>
            <w:tcW w:w="6453" w:type="dxa"/>
            <w:vAlign w:val="center"/>
          </w:tcPr>
          <w:p w14:paraId="1713EDD9">
            <w:pPr>
              <w:spacing w:line="460" w:lineRule="exact"/>
              <w:jc w:val="center"/>
              <w:rPr>
                <w:rFonts w:ascii="宋体" w:hAnsi="宋体"/>
                <w:b/>
                <w:bCs/>
                <w:color w:val="auto"/>
                <w:sz w:val="24"/>
                <w:szCs w:val="24"/>
                <w:highlight w:val="none"/>
              </w:rPr>
            </w:pPr>
            <w:r>
              <w:rPr>
                <w:rFonts w:hint="eastAsia" w:ascii="宋体" w:hAnsi="宋体"/>
                <w:b/>
                <w:bCs/>
                <w:color w:val="auto"/>
                <w:sz w:val="24"/>
                <w:szCs w:val="24"/>
                <w:highlight w:val="none"/>
              </w:rPr>
              <w:t>评审标准</w:t>
            </w:r>
          </w:p>
        </w:tc>
        <w:tc>
          <w:tcPr>
            <w:tcW w:w="1172" w:type="dxa"/>
            <w:vAlign w:val="center"/>
          </w:tcPr>
          <w:p w14:paraId="04B05F78">
            <w:pPr>
              <w:spacing w:line="280" w:lineRule="exact"/>
              <w:jc w:val="center"/>
              <w:rPr>
                <w:rFonts w:ascii="宋体" w:hAnsi="宋体"/>
                <w:b/>
                <w:bCs/>
                <w:color w:val="auto"/>
                <w:sz w:val="24"/>
                <w:szCs w:val="24"/>
                <w:highlight w:val="none"/>
              </w:rPr>
            </w:pPr>
            <w:r>
              <w:rPr>
                <w:rFonts w:hint="eastAsia" w:ascii="宋体" w:hAnsi="宋体"/>
                <w:b/>
                <w:bCs/>
                <w:color w:val="auto"/>
                <w:sz w:val="24"/>
                <w:szCs w:val="24"/>
                <w:highlight w:val="none"/>
                <w:lang w:val="en-US" w:eastAsia="zh-CN"/>
              </w:rPr>
              <w:t>单项分值</w:t>
            </w:r>
            <w:r>
              <w:rPr>
                <w:rFonts w:hint="eastAsia" w:ascii="宋体" w:hAnsi="宋体"/>
                <w:b/>
                <w:bCs/>
                <w:color w:val="auto"/>
                <w:sz w:val="24"/>
                <w:szCs w:val="24"/>
                <w:highlight w:val="none"/>
              </w:rPr>
              <w:t xml:space="preserve"> </w:t>
            </w:r>
          </w:p>
        </w:tc>
        <w:tc>
          <w:tcPr>
            <w:tcW w:w="1172" w:type="dxa"/>
            <w:vAlign w:val="center"/>
          </w:tcPr>
          <w:p w14:paraId="2555D0F2">
            <w:pPr>
              <w:spacing w:line="280" w:lineRule="exact"/>
              <w:jc w:val="center"/>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分值小计</w:t>
            </w:r>
          </w:p>
        </w:tc>
      </w:tr>
      <w:tr w14:paraId="5AD1A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Align w:val="center"/>
          </w:tcPr>
          <w:p w14:paraId="5080200B">
            <w:pPr>
              <w:spacing w:line="460" w:lineRule="exact"/>
              <w:jc w:val="center"/>
              <w:rPr>
                <w:rFonts w:ascii="宋体" w:hAnsi="宋体"/>
                <w:color w:val="auto"/>
                <w:sz w:val="24"/>
                <w:szCs w:val="24"/>
                <w:highlight w:val="none"/>
              </w:rPr>
            </w:pPr>
            <w:r>
              <w:rPr>
                <w:rFonts w:hint="eastAsia" w:ascii="宋体" w:hAnsi="宋体"/>
                <w:color w:val="auto"/>
                <w:sz w:val="24"/>
                <w:szCs w:val="24"/>
                <w:highlight w:val="none"/>
              </w:rPr>
              <w:t>1.报价得分</w:t>
            </w:r>
          </w:p>
        </w:tc>
        <w:tc>
          <w:tcPr>
            <w:tcW w:w="1494" w:type="dxa"/>
            <w:vAlign w:val="center"/>
          </w:tcPr>
          <w:p w14:paraId="6F933158">
            <w:pPr>
              <w:spacing w:line="460" w:lineRule="exact"/>
              <w:jc w:val="center"/>
              <w:rPr>
                <w:rFonts w:ascii="宋体" w:hAnsi="宋体"/>
                <w:color w:val="auto"/>
                <w:sz w:val="24"/>
                <w:szCs w:val="24"/>
                <w:highlight w:val="none"/>
              </w:rPr>
            </w:pPr>
            <w:r>
              <w:rPr>
                <w:rFonts w:hint="eastAsia" w:ascii="宋体" w:hAnsi="宋体"/>
                <w:color w:val="auto"/>
                <w:sz w:val="24"/>
                <w:szCs w:val="24"/>
                <w:highlight w:val="none"/>
              </w:rPr>
              <w:t>投标报价</w:t>
            </w:r>
          </w:p>
        </w:tc>
        <w:tc>
          <w:tcPr>
            <w:tcW w:w="6453" w:type="dxa"/>
            <w:vAlign w:val="center"/>
          </w:tcPr>
          <w:p w14:paraId="618DFC3C">
            <w:pPr>
              <w:tabs>
                <w:tab w:val="left" w:pos="900"/>
              </w:tabs>
              <w:spacing w:line="46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价格分统一采用低价优先法计算，即满足磋商文件要求且最后报价最低的供应商的价格为磋商基准价，其价格分为满分。其他供应商的价格分统一按照下列公式计算：</w:t>
            </w:r>
          </w:p>
          <w:p w14:paraId="392B4E25">
            <w:pPr>
              <w:tabs>
                <w:tab w:val="left" w:pos="900"/>
              </w:tabs>
              <w:spacing w:line="46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磋商报价得分=（磋商基准价/最后磋商报价）×价格权值×100</w:t>
            </w:r>
          </w:p>
          <w:p w14:paraId="4F77DDE3">
            <w:pPr>
              <w:tabs>
                <w:tab w:val="left" w:pos="900"/>
              </w:tabs>
              <w:spacing w:line="460" w:lineRule="exact"/>
              <w:ind w:firstLine="482"/>
              <w:jc w:val="left"/>
              <w:rPr>
                <w:rFonts w:ascii="宋体" w:hAnsi="宋体"/>
                <w:color w:val="auto"/>
                <w:sz w:val="24"/>
                <w:szCs w:val="24"/>
                <w:highlight w:val="none"/>
              </w:rPr>
            </w:pPr>
            <w:r>
              <w:rPr>
                <w:rFonts w:hint="eastAsia" w:ascii="宋体" w:hAnsi="宋体"/>
                <w:b/>
                <w:bCs/>
                <w:color w:val="auto"/>
                <w:sz w:val="24"/>
                <w:szCs w:val="24"/>
                <w:highlight w:val="none"/>
              </w:rPr>
              <w:t>注：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tc>
        <w:tc>
          <w:tcPr>
            <w:tcW w:w="1172" w:type="dxa"/>
            <w:vAlign w:val="center"/>
          </w:tcPr>
          <w:p w14:paraId="742535ED">
            <w:pPr>
              <w:jc w:val="center"/>
              <w:rPr>
                <w:rFonts w:ascii="宋体" w:hAnsi="宋体"/>
                <w:color w:val="auto"/>
                <w:sz w:val="24"/>
                <w:szCs w:val="24"/>
                <w:highlight w:val="none"/>
              </w:rPr>
            </w:pPr>
            <w:r>
              <w:rPr>
                <w:rFonts w:hint="eastAsia" w:ascii="宋体" w:hAnsi="宋体"/>
                <w:color w:val="auto"/>
                <w:sz w:val="24"/>
                <w:szCs w:val="24"/>
                <w:highlight w:val="none"/>
              </w:rPr>
              <w:t>30.00分</w:t>
            </w:r>
          </w:p>
        </w:tc>
        <w:tc>
          <w:tcPr>
            <w:tcW w:w="1172" w:type="dxa"/>
            <w:vAlign w:val="center"/>
          </w:tcPr>
          <w:p w14:paraId="107F3707">
            <w:pPr>
              <w:jc w:val="center"/>
              <w:rPr>
                <w:rFonts w:hint="eastAsia" w:ascii="宋体" w:hAnsi="宋体"/>
                <w:color w:val="auto"/>
                <w:sz w:val="24"/>
                <w:szCs w:val="24"/>
                <w:highlight w:val="none"/>
              </w:rPr>
            </w:pPr>
            <w:r>
              <w:rPr>
                <w:rFonts w:hint="eastAsia" w:ascii="宋体" w:hAnsi="宋体"/>
                <w:color w:val="auto"/>
                <w:sz w:val="24"/>
                <w:szCs w:val="24"/>
                <w:highlight w:val="none"/>
              </w:rPr>
              <w:t>30.00分</w:t>
            </w:r>
          </w:p>
        </w:tc>
      </w:tr>
      <w:tr w14:paraId="1CB4B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801" w:type="dxa"/>
            <w:vAlign w:val="center"/>
          </w:tcPr>
          <w:p w14:paraId="7A20A5EE">
            <w:pPr>
              <w:spacing w:line="460" w:lineRule="exact"/>
              <w:jc w:val="center"/>
              <w:rPr>
                <w:rFonts w:ascii="宋体" w:hAnsi="宋体"/>
                <w:color w:val="auto"/>
                <w:sz w:val="24"/>
                <w:szCs w:val="24"/>
                <w:highlight w:val="none"/>
              </w:rPr>
            </w:pPr>
            <w:r>
              <w:rPr>
                <w:rFonts w:hint="eastAsia" w:ascii="宋体" w:hAnsi="宋体"/>
                <w:color w:val="auto"/>
                <w:sz w:val="24"/>
                <w:szCs w:val="24"/>
                <w:highlight w:val="none"/>
              </w:rPr>
              <w:t>2.类似业绩</w:t>
            </w:r>
          </w:p>
        </w:tc>
        <w:tc>
          <w:tcPr>
            <w:tcW w:w="1494" w:type="dxa"/>
            <w:vAlign w:val="center"/>
          </w:tcPr>
          <w:p w14:paraId="1273DE8C">
            <w:pPr>
              <w:spacing w:line="460" w:lineRule="exact"/>
              <w:jc w:val="center"/>
              <w:rPr>
                <w:rFonts w:ascii="宋体" w:hAnsi="宋体"/>
                <w:strike/>
                <w:color w:val="auto"/>
                <w:sz w:val="24"/>
                <w:szCs w:val="24"/>
                <w:highlight w:val="none"/>
              </w:rPr>
            </w:pPr>
            <w:r>
              <w:rPr>
                <w:rFonts w:hint="eastAsia" w:ascii="宋体" w:hAnsi="宋体"/>
                <w:color w:val="auto"/>
                <w:sz w:val="24"/>
                <w:szCs w:val="24"/>
                <w:highlight w:val="none"/>
                <w:lang w:val="en-US" w:eastAsia="zh-CN"/>
              </w:rPr>
              <w:t>企业</w:t>
            </w:r>
            <w:r>
              <w:rPr>
                <w:rFonts w:hint="eastAsia" w:ascii="宋体" w:hAnsi="宋体"/>
                <w:color w:val="auto"/>
                <w:sz w:val="24"/>
                <w:szCs w:val="24"/>
                <w:highlight w:val="none"/>
              </w:rPr>
              <w:t>业绩</w:t>
            </w:r>
          </w:p>
        </w:tc>
        <w:tc>
          <w:tcPr>
            <w:tcW w:w="6453" w:type="dxa"/>
            <w:vAlign w:val="center"/>
          </w:tcPr>
          <w:p w14:paraId="791DD211">
            <w:pPr>
              <w:widowControl/>
              <w:spacing w:line="276" w:lineRule="auto"/>
              <w:jc w:val="left"/>
              <w:rPr>
                <w:rFonts w:ascii="宋体" w:hAnsi="宋体"/>
                <w:color w:val="auto"/>
                <w:sz w:val="24"/>
                <w:szCs w:val="24"/>
                <w:highlight w:val="none"/>
              </w:rPr>
            </w:pPr>
            <w:r>
              <w:rPr>
                <w:rFonts w:hint="eastAsia" w:ascii="宋体" w:hAnsi="宋体"/>
                <w:color w:val="auto"/>
                <w:sz w:val="24"/>
                <w:szCs w:val="24"/>
                <w:highlight w:val="none"/>
              </w:rPr>
              <w:t>投标人需提供自202</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年1月1日以来（时间以合同签订日期为准）承担过</w:t>
            </w:r>
            <w:r>
              <w:rPr>
                <w:rFonts w:hint="eastAsia" w:ascii="宋体" w:hAnsi="宋体"/>
                <w:color w:val="auto"/>
                <w:sz w:val="24"/>
                <w:szCs w:val="24"/>
                <w:highlight w:val="none"/>
                <w:lang w:val="en-US" w:eastAsia="zh-CN"/>
              </w:rPr>
              <w:t>类似装修改造</w:t>
            </w:r>
            <w:r>
              <w:rPr>
                <w:rFonts w:hint="eastAsia" w:ascii="宋体" w:hAnsi="宋体"/>
                <w:color w:val="auto"/>
                <w:sz w:val="24"/>
                <w:szCs w:val="24"/>
                <w:highlight w:val="none"/>
              </w:rPr>
              <w:t>的</w:t>
            </w:r>
            <w:r>
              <w:rPr>
                <w:rFonts w:hint="eastAsia" w:ascii="宋体" w:hAnsi="宋体"/>
                <w:color w:val="auto"/>
                <w:sz w:val="24"/>
                <w:szCs w:val="24"/>
                <w:highlight w:val="none"/>
                <w:lang w:val="en-US" w:eastAsia="zh-CN"/>
              </w:rPr>
              <w:t>施工</w:t>
            </w:r>
            <w:r>
              <w:rPr>
                <w:rFonts w:hint="eastAsia" w:ascii="宋体" w:hAnsi="宋体"/>
                <w:color w:val="auto"/>
                <w:sz w:val="24"/>
                <w:szCs w:val="24"/>
                <w:highlight w:val="none"/>
              </w:rPr>
              <w:t>业绩，每有一个得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分，最高得</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 xml:space="preserve">分，没有不得分； </w:t>
            </w:r>
          </w:p>
          <w:p w14:paraId="22A47023">
            <w:pPr>
              <w:jc w:val="left"/>
              <w:rPr>
                <w:rFonts w:ascii="宋体" w:hAnsi="宋体"/>
                <w:b/>
                <w:strike/>
                <w:color w:val="auto"/>
                <w:sz w:val="24"/>
                <w:szCs w:val="24"/>
                <w:highlight w:val="none"/>
              </w:rPr>
            </w:pPr>
            <w:r>
              <w:rPr>
                <w:rFonts w:hint="eastAsia" w:ascii="宋体" w:hAnsi="宋体"/>
                <w:b/>
                <w:bCs/>
                <w:color w:val="auto"/>
                <w:sz w:val="24"/>
                <w:szCs w:val="24"/>
                <w:highlight w:val="none"/>
                <w:lang w:val="en-US" w:eastAsia="zh-CN"/>
              </w:rPr>
              <w:t>注：证明材料需同时提供中标通知书扫描件、施工合同扫描件、竣工验收证明扫描件，三者缺一不可，否则对应项不得分。转包、分包合同无效。未提供、提供不全或提供不清晰的不得分</w:t>
            </w:r>
            <w:r>
              <w:rPr>
                <w:rFonts w:hint="eastAsia" w:ascii="宋体" w:hAnsi="宋体"/>
                <w:b/>
                <w:bCs/>
                <w:color w:val="auto"/>
                <w:sz w:val="24"/>
                <w:szCs w:val="24"/>
                <w:highlight w:val="none"/>
              </w:rPr>
              <w:t>。</w:t>
            </w:r>
            <w:r>
              <w:rPr>
                <w:rFonts w:hint="eastAsia" w:ascii="宋体" w:hAnsi="宋体"/>
                <w:color w:val="auto"/>
                <w:sz w:val="24"/>
                <w:szCs w:val="24"/>
                <w:highlight w:val="none"/>
              </w:rPr>
              <w:t xml:space="preserve">  </w:t>
            </w:r>
          </w:p>
        </w:tc>
        <w:tc>
          <w:tcPr>
            <w:tcW w:w="1172" w:type="dxa"/>
            <w:vAlign w:val="center"/>
          </w:tcPr>
          <w:p w14:paraId="1D4CF84B">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.00分</w:t>
            </w:r>
          </w:p>
        </w:tc>
        <w:tc>
          <w:tcPr>
            <w:tcW w:w="1172" w:type="dxa"/>
            <w:vAlign w:val="center"/>
          </w:tcPr>
          <w:p w14:paraId="252F81C5">
            <w:pPr>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.00分</w:t>
            </w:r>
          </w:p>
        </w:tc>
      </w:tr>
      <w:tr w14:paraId="333BA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67" w:hRule="atLeast"/>
          <w:jc w:val="center"/>
        </w:trPr>
        <w:tc>
          <w:tcPr>
            <w:tcW w:w="801" w:type="dxa"/>
            <w:vAlign w:val="center"/>
          </w:tcPr>
          <w:p w14:paraId="5379CBB6">
            <w:pPr>
              <w:widowControl/>
              <w:jc w:val="center"/>
              <w:rPr>
                <w:rFonts w:hint="default" w:ascii="宋体" w:hAnsi="宋体" w:eastAsia="宋体"/>
                <w:color w:val="auto"/>
                <w:sz w:val="24"/>
                <w:highlight w:val="none"/>
                <w:lang w:val="en-US" w:eastAsia="zh-CN" w:bidi="ar"/>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企业实力</w:t>
            </w:r>
          </w:p>
          <w:p w14:paraId="27DEFEC3">
            <w:pPr>
              <w:spacing w:line="460" w:lineRule="exact"/>
              <w:jc w:val="center"/>
              <w:rPr>
                <w:rFonts w:ascii="宋体" w:hAnsi="宋体"/>
                <w:color w:val="auto"/>
                <w:sz w:val="24"/>
                <w:szCs w:val="24"/>
                <w:highlight w:val="none"/>
              </w:rPr>
            </w:pPr>
          </w:p>
        </w:tc>
        <w:tc>
          <w:tcPr>
            <w:tcW w:w="1494" w:type="dxa"/>
            <w:vAlign w:val="center"/>
          </w:tcPr>
          <w:p w14:paraId="0357BD69">
            <w:pPr>
              <w:spacing w:line="46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认证证书</w:t>
            </w:r>
          </w:p>
        </w:tc>
        <w:tc>
          <w:tcPr>
            <w:tcW w:w="6453" w:type="dxa"/>
            <w:vAlign w:val="center"/>
          </w:tcPr>
          <w:p w14:paraId="0C557A2C">
            <w:pPr>
              <w:pStyle w:val="24"/>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投标人具有</w:t>
            </w:r>
            <w:r>
              <w:rPr>
                <w:rFonts w:hint="eastAsia" w:ascii="宋体" w:hAnsi="宋体" w:cs="宋体"/>
                <w:color w:val="auto"/>
                <w:sz w:val="24"/>
                <w:szCs w:val="24"/>
                <w:highlight w:val="none"/>
                <w:lang w:val="en-US" w:eastAsia="zh-CN" w:bidi="ar-SA"/>
              </w:rPr>
              <w:t>有效期内的ISO9001质量管理体系、ISO45001职业健康安全管理体系、ISO14001环境管理体系认证证书，每有一项得1分，最高得3分，没有不得分。</w:t>
            </w:r>
          </w:p>
          <w:p w14:paraId="7882C52B">
            <w:pPr>
              <w:pStyle w:val="24"/>
              <w:rPr>
                <w:rFonts w:hint="default"/>
                <w:color w:val="auto"/>
                <w:highlight w:val="none"/>
                <w:lang w:val="en-US" w:eastAsia="zh-CN"/>
              </w:rPr>
            </w:pPr>
            <w:r>
              <w:rPr>
                <w:rFonts w:hint="eastAsia" w:ascii="宋体" w:hAnsi="宋体" w:cs="宋体"/>
                <w:color w:val="auto"/>
                <w:sz w:val="24"/>
                <w:szCs w:val="24"/>
                <w:highlight w:val="none"/>
                <w:lang w:val="en-US" w:eastAsia="zh-CN" w:bidi="ar-SA"/>
              </w:rPr>
              <w:t>注：需提供以上相关证书复印件并加盖投标单位公章，同时需提供证书在国家市场监督管理总局全国认证认可信息公共服务平台查询的网页截图复印件并加盖投标单位公章，否则不得分。</w:t>
            </w:r>
          </w:p>
        </w:tc>
        <w:tc>
          <w:tcPr>
            <w:tcW w:w="1172" w:type="dxa"/>
            <w:vAlign w:val="center"/>
          </w:tcPr>
          <w:p w14:paraId="4EDC7D95">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.00分</w:t>
            </w:r>
          </w:p>
        </w:tc>
        <w:tc>
          <w:tcPr>
            <w:tcW w:w="1172" w:type="dxa"/>
            <w:vAlign w:val="center"/>
          </w:tcPr>
          <w:p w14:paraId="1F332528">
            <w:pPr>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.00分</w:t>
            </w:r>
          </w:p>
        </w:tc>
      </w:tr>
      <w:tr w14:paraId="096BE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46" w:hRule="atLeast"/>
          <w:jc w:val="center"/>
        </w:trPr>
        <w:tc>
          <w:tcPr>
            <w:tcW w:w="801" w:type="dxa"/>
            <w:vAlign w:val="center"/>
          </w:tcPr>
          <w:p w14:paraId="16006B86">
            <w:pPr>
              <w:spacing w:line="460" w:lineRule="exact"/>
              <w:jc w:val="center"/>
              <w:rPr>
                <w:rFonts w:hint="eastAsia" w:ascii="宋体" w:hAnsi="宋体"/>
                <w:color w:val="auto"/>
                <w:sz w:val="24"/>
                <w:szCs w:val="24"/>
                <w:highlight w:val="none"/>
              </w:rPr>
            </w:pPr>
            <w:r>
              <w:rPr>
                <w:rFonts w:hint="eastAsia" w:ascii="宋体" w:hAnsi="宋体"/>
                <w:color w:val="auto"/>
                <w:sz w:val="24"/>
                <w:szCs w:val="24"/>
                <w:highlight w:val="none"/>
              </w:rPr>
              <w:t>4.拟投</w:t>
            </w:r>
          </w:p>
          <w:p w14:paraId="70320EAA">
            <w:pPr>
              <w:spacing w:line="460" w:lineRule="exact"/>
              <w:jc w:val="center"/>
              <w:rPr>
                <w:rFonts w:hint="eastAsia" w:ascii="宋体" w:hAnsi="宋体"/>
                <w:color w:val="auto"/>
                <w:sz w:val="24"/>
                <w:szCs w:val="24"/>
                <w:highlight w:val="none"/>
              </w:rPr>
            </w:pPr>
            <w:r>
              <w:rPr>
                <w:rFonts w:hint="eastAsia" w:ascii="宋体" w:hAnsi="宋体"/>
                <w:color w:val="auto"/>
                <w:sz w:val="24"/>
                <w:szCs w:val="24"/>
                <w:highlight w:val="none"/>
              </w:rPr>
              <w:t>入项目</w:t>
            </w:r>
          </w:p>
          <w:p w14:paraId="799290E7">
            <w:pPr>
              <w:spacing w:line="460" w:lineRule="exact"/>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技术力</w:t>
            </w:r>
            <w:r>
              <w:rPr>
                <w:rFonts w:hint="eastAsia" w:ascii="宋体" w:hAnsi="宋体"/>
                <w:color w:val="auto"/>
                <w:sz w:val="24"/>
                <w:szCs w:val="24"/>
                <w:highlight w:val="none"/>
                <w:lang w:val="en-US" w:eastAsia="zh-CN"/>
              </w:rPr>
              <w:t>量</w:t>
            </w:r>
          </w:p>
        </w:tc>
        <w:tc>
          <w:tcPr>
            <w:tcW w:w="1494" w:type="dxa"/>
            <w:vAlign w:val="center"/>
          </w:tcPr>
          <w:p w14:paraId="68B95F1E">
            <w:pPr>
              <w:spacing w:line="460" w:lineRule="exact"/>
              <w:jc w:val="center"/>
              <w:rPr>
                <w:rFonts w:hint="eastAsia" w:ascii="宋体" w:hAnsi="宋体"/>
                <w:color w:val="auto"/>
                <w:sz w:val="24"/>
                <w:szCs w:val="24"/>
                <w:highlight w:val="none"/>
              </w:rPr>
            </w:pPr>
            <w:r>
              <w:rPr>
                <w:rFonts w:hint="eastAsia" w:ascii="宋体" w:hAnsi="宋体"/>
                <w:color w:val="auto"/>
                <w:sz w:val="24"/>
                <w:szCs w:val="24"/>
                <w:highlight w:val="none"/>
              </w:rPr>
              <w:t>拟投</w:t>
            </w:r>
          </w:p>
          <w:p w14:paraId="5602EE8B">
            <w:pPr>
              <w:spacing w:line="460" w:lineRule="exact"/>
              <w:jc w:val="center"/>
              <w:rPr>
                <w:rFonts w:hint="eastAsia" w:ascii="宋体" w:hAnsi="宋体"/>
                <w:color w:val="auto"/>
                <w:sz w:val="24"/>
                <w:szCs w:val="24"/>
                <w:highlight w:val="none"/>
              </w:rPr>
            </w:pPr>
            <w:r>
              <w:rPr>
                <w:rFonts w:hint="eastAsia" w:ascii="宋体" w:hAnsi="宋体"/>
                <w:color w:val="auto"/>
                <w:sz w:val="24"/>
                <w:szCs w:val="24"/>
                <w:highlight w:val="none"/>
              </w:rPr>
              <w:t>入项目</w:t>
            </w:r>
          </w:p>
          <w:p w14:paraId="6E77AE8E">
            <w:pPr>
              <w:spacing w:line="460" w:lineRule="exact"/>
              <w:jc w:val="center"/>
              <w:rPr>
                <w:rFonts w:ascii="宋体" w:hAnsi="宋体"/>
                <w:color w:val="auto"/>
                <w:sz w:val="24"/>
                <w:szCs w:val="24"/>
                <w:highlight w:val="none"/>
              </w:rPr>
            </w:pPr>
            <w:r>
              <w:rPr>
                <w:rFonts w:hint="eastAsia" w:ascii="宋体" w:hAnsi="宋体"/>
                <w:color w:val="auto"/>
                <w:sz w:val="24"/>
                <w:szCs w:val="24"/>
                <w:highlight w:val="none"/>
              </w:rPr>
              <w:t>技术力量</w:t>
            </w:r>
          </w:p>
        </w:tc>
        <w:tc>
          <w:tcPr>
            <w:tcW w:w="6453" w:type="dxa"/>
            <w:vAlign w:val="center"/>
          </w:tcPr>
          <w:p w14:paraId="3FB8C7CC">
            <w:pPr>
              <w:numPr>
                <w:ilvl w:val="0"/>
                <w:numId w:val="2"/>
              </w:numPr>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项目负责人：项目负责人具有</w:t>
            </w:r>
            <w:r>
              <w:rPr>
                <w:rFonts w:hint="eastAsia" w:ascii="宋体" w:hAnsi="宋体"/>
                <w:color w:val="auto"/>
                <w:sz w:val="24"/>
                <w:szCs w:val="24"/>
                <w:highlight w:val="none"/>
                <w:lang w:val="en-US" w:eastAsia="zh-CN"/>
              </w:rPr>
              <w:t>中级</w:t>
            </w:r>
            <w:r>
              <w:rPr>
                <w:rFonts w:hint="eastAsia" w:ascii="宋体" w:hAnsi="宋体"/>
                <w:color w:val="auto"/>
                <w:sz w:val="24"/>
                <w:szCs w:val="24"/>
                <w:highlight w:val="none"/>
                <w:lang w:eastAsia="zh-CN"/>
              </w:rPr>
              <w:t>工程师</w:t>
            </w:r>
            <w:r>
              <w:rPr>
                <w:rFonts w:hint="eastAsia" w:ascii="宋体" w:hAnsi="宋体"/>
                <w:color w:val="auto"/>
                <w:sz w:val="24"/>
                <w:szCs w:val="24"/>
                <w:highlight w:val="none"/>
                <w:lang w:val="en-US" w:eastAsia="zh-CN"/>
              </w:rPr>
              <w:t>及</w:t>
            </w:r>
            <w:r>
              <w:rPr>
                <w:rFonts w:hint="eastAsia" w:ascii="宋体" w:hAnsi="宋体"/>
                <w:color w:val="auto"/>
                <w:sz w:val="24"/>
                <w:szCs w:val="24"/>
                <w:highlight w:val="none"/>
                <w:lang w:eastAsia="zh-CN"/>
              </w:rPr>
              <w:t>以上职称（建设工程类专业）的得1分，没有不得分。</w:t>
            </w:r>
          </w:p>
          <w:p w14:paraId="2CA171D3">
            <w:pPr>
              <w:numPr>
                <w:ilvl w:val="0"/>
                <w:numId w:val="2"/>
              </w:numPr>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技术负责人：技术负责人</w:t>
            </w:r>
            <w:r>
              <w:rPr>
                <w:rFonts w:hint="eastAsia" w:ascii="宋体" w:hAnsi="宋体"/>
                <w:color w:val="auto"/>
                <w:sz w:val="24"/>
                <w:szCs w:val="24"/>
                <w:highlight w:val="none"/>
                <w:lang w:val="en-US" w:eastAsia="zh-CN"/>
              </w:rPr>
              <w:t>具有中级</w:t>
            </w:r>
            <w:r>
              <w:rPr>
                <w:rFonts w:hint="eastAsia" w:ascii="宋体" w:hAnsi="宋体"/>
                <w:color w:val="auto"/>
                <w:sz w:val="24"/>
                <w:szCs w:val="24"/>
                <w:highlight w:val="none"/>
                <w:lang w:eastAsia="zh-CN"/>
              </w:rPr>
              <w:t>工程师</w:t>
            </w:r>
            <w:r>
              <w:rPr>
                <w:rFonts w:hint="eastAsia" w:ascii="宋体" w:hAnsi="宋体"/>
                <w:color w:val="auto"/>
                <w:sz w:val="24"/>
                <w:szCs w:val="24"/>
                <w:highlight w:val="none"/>
                <w:lang w:val="en-US" w:eastAsia="zh-CN"/>
              </w:rPr>
              <w:t>及</w:t>
            </w:r>
            <w:r>
              <w:rPr>
                <w:rFonts w:hint="eastAsia" w:ascii="宋体" w:hAnsi="宋体"/>
                <w:color w:val="auto"/>
                <w:sz w:val="24"/>
                <w:szCs w:val="24"/>
                <w:highlight w:val="none"/>
                <w:lang w:eastAsia="zh-CN"/>
              </w:rPr>
              <w:t>以上职称（建设工程类专业）的得2分，没有不得分。</w:t>
            </w:r>
          </w:p>
          <w:p w14:paraId="32DEED15">
            <w:pPr>
              <w:numPr>
                <w:ilvl w:val="0"/>
                <w:numId w:val="2"/>
              </w:numPr>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项目组成员：项目组成员中（不含技术负责人和项目负责），具有（建设工程类专业）</w:t>
            </w:r>
            <w:r>
              <w:rPr>
                <w:rFonts w:hint="eastAsia" w:ascii="宋体" w:hAnsi="宋体"/>
                <w:color w:val="auto"/>
                <w:sz w:val="24"/>
                <w:szCs w:val="24"/>
                <w:highlight w:val="none"/>
                <w:lang w:val="en-US" w:eastAsia="zh-CN"/>
              </w:rPr>
              <w:t>中级</w:t>
            </w:r>
            <w:r>
              <w:rPr>
                <w:rFonts w:hint="eastAsia" w:ascii="宋体" w:hAnsi="宋体"/>
                <w:color w:val="auto"/>
                <w:sz w:val="24"/>
                <w:szCs w:val="24"/>
                <w:highlight w:val="none"/>
                <w:lang w:eastAsia="zh-CN"/>
              </w:rPr>
              <w:t>工程师</w:t>
            </w:r>
            <w:r>
              <w:rPr>
                <w:rFonts w:hint="eastAsia" w:ascii="宋体" w:hAnsi="宋体"/>
                <w:color w:val="auto"/>
                <w:sz w:val="24"/>
                <w:szCs w:val="24"/>
                <w:highlight w:val="none"/>
                <w:lang w:val="en-US" w:eastAsia="zh-CN"/>
              </w:rPr>
              <w:t>及</w:t>
            </w:r>
            <w:r>
              <w:rPr>
                <w:rFonts w:hint="eastAsia" w:ascii="宋体" w:hAnsi="宋体"/>
                <w:color w:val="auto"/>
                <w:sz w:val="24"/>
                <w:szCs w:val="24"/>
                <w:highlight w:val="none"/>
                <w:lang w:eastAsia="zh-CN"/>
              </w:rPr>
              <w:t>以上职称的，每提供一</w:t>
            </w:r>
            <w:r>
              <w:rPr>
                <w:rFonts w:hint="eastAsia" w:ascii="宋体" w:hAnsi="宋体"/>
                <w:color w:val="auto"/>
                <w:sz w:val="24"/>
                <w:szCs w:val="24"/>
                <w:highlight w:val="none"/>
                <w:lang w:val="en-US" w:eastAsia="zh-CN"/>
              </w:rPr>
              <w:t>名的得1分，</w:t>
            </w:r>
            <w:r>
              <w:rPr>
                <w:rFonts w:hint="eastAsia" w:ascii="宋体" w:hAnsi="宋体"/>
                <w:color w:val="auto"/>
                <w:sz w:val="24"/>
                <w:szCs w:val="24"/>
                <w:highlight w:val="none"/>
                <w:lang w:eastAsia="zh-CN"/>
              </w:rPr>
              <w:t>最高得2分。具有（建设工程类专业）高级工程师职称的，每提供一名的得1分，最高得2分。具有建筑工程专业</w:t>
            </w:r>
            <w:r>
              <w:rPr>
                <w:rFonts w:hint="eastAsia" w:ascii="宋体" w:hAnsi="宋体"/>
                <w:color w:val="auto"/>
                <w:sz w:val="24"/>
                <w:szCs w:val="24"/>
                <w:highlight w:val="none"/>
                <w:lang w:val="en-US" w:eastAsia="zh-CN"/>
              </w:rPr>
              <w:t>一</w:t>
            </w:r>
            <w:r>
              <w:rPr>
                <w:rFonts w:hint="eastAsia" w:ascii="宋体" w:hAnsi="宋体"/>
                <w:color w:val="auto"/>
                <w:sz w:val="24"/>
                <w:szCs w:val="24"/>
                <w:highlight w:val="none"/>
                <w:lang w:eastAsia="zh-CN"/>
              </w:rPr>
              <w:t>级注册建造师注册证书的得1分，最高得2分。本项最高得</w:t>
            </w:r>
            <w:r>
              <w:rPr>
                <w:rFonts w:hint="eastAsia" w:ascii="宋体" w:hAnsi="宋体"/>
                <w:color w:val="auto"/>
                <w:sz w:val="24"/>
                <w:szCs w:val="24"/>
                <w:highlight w:val="none"/>
                <w:lang w:val="en-US" w:eastAsia="zh-CN"/>
              </w:rPr>
              <w:t>4分。没有不得分。</w:t>
            </w:r>
          </w:p>
          <w:p w14:paraId="09D8CB87">
            <w:pPr>
              <w:numPr>
                <w:ilvl w:val="0"/>
                <w:numId w:val="0"/>
              </w:num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注：</w:t>
            </w:r>
            <w:r>
              <w:rPr>
                <w:rFonts w:hint="eastAsia" w:ascii="宋体" w:hAnsi="宋体" w:eastAsia="宋体" w:cs="宋体"/>
                <w:color w:val="auto"/>
                <w:sz w:val="24"/>
                <w:szCs w:val="24"/>
                <w:highlight w:val="none"/>
                <w:lang w:val="en-US" w:eastAsia="zh-CN"/>
              </w:rPr>
              <w:t>①</w:t>
            </w:r>
            <w:r>
              <w:rPr>
                <w:rFonts w:hint="eastAsia" w:ascii="宋体" w:hAnsi="宋体"/>
                <w:color w:val="auto"/>
                <w:sz w:val="24"/>
                <w:szCs w:val="24"/>
                <w:highlight w:val="none"/>
                <w:lang w:val="en-US" w:eastAsia="zh-CN"/>
              </w:rPr>
              <w:t>以上所有人员均不重复计分，专业以职称证或毕业证为准，以上所有人员均须提供相关证书扫描件及投标人本单位为其缴纳的2026年4月份-2026年6月份中至少一个月的养老保险扫描件（如为退休人员，须提供退休证扫描件和用人单位聘用合同扫描件）。否则对应项不得分。</w:t>
            </w:r>
          </w:p>
          <w:p w14:paraId="352EC3A0">
            <w:pPr>
              <w:numPr>
                <w:ilvl w:val="0"/>
                <w:numId w:val="0"/>
              </w:numPr>
              <w:rPr>
                <w:rFonts w:hint="eastAsia" w:ascii="宋体" w:hAnsi="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宋体" w:hAnsi="宋体"/>
                <w:color w:val="auto"/>
                <w:sz w:val="24"/>
                <w:szCs w:val="24"/>
                <w:highlight w:val="none"/>
                <w:lang w:val="en-US" w:eastAsia="zh-CN"/>
              </w:rPr>
              <w:t>一级注册建造师必须根据《住房和城乡建设部办公厅关于全面实行一级建造师电子注册证书的通知》（建办市【2021】40</w:t>
            </w:r>
          </w:p>
          <w:p w14:paraId="098F9755">
            <w:pP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号）文件要求使用并提供电子证书，如未按文件要求提供电子证书，该电子证书无效，该项不得分。</w:t>
            </w:r>
          </w:p>
        </w:tc>
        <w:tc>
          <w:tcPr>
            <w:tcW w:w="1172" w:type="dxa"/>
            <w:vAlign w:val="center"/>
          </w:tcPr>
          <w:p w14:paraId="0226CA5E">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.00分</w:t>
            </w:r>
          </w:p>
        </w:tc>
        <w:tc>
          <w:tcPr>
            <w:tcW w:w="1172" w:type="dxa"/>
            <w:vAlign w:val="center"/>
          </w:tcPr>
          <w:p w14:paraId="28C76353">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.00分</w:t>
            </w:r>
          </w:p>
        </w:tc>
      </w:tr>
      <w:tr w14:paraId="33849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Merge w:val="restart"/>
            <w:vAlign w:val="center"/>
          </w:tcPr>
          <w:p w14:paraId="33731FC8">
            <w:pPr>
              <w:spacing w:line="460" w:lineRule="exact"/>
              <w:jc w:val="center"/>
              <w:rPr>
                <w:rFonts w:ascii="宋体" w:hAnsi="宋体"/>
                <w:color w:val="auto"/>
                <w:sz w:val="24"/>
                <w:szCs w:val="24"/>
                <w:highlight w:val="none"/>
              </w:rPr>
            </w:pPr>
            <w:r>
              <w:rPr>
                <w:rFonts w:hint="eastAsia" w:ascii="宋体" w:hAnsi="宋体"/>
                <w:color w:val="auto"/>
                <w:sz w:val="24"/>
                <w:szCs w:val="24"/>
                <w:highlight w:val="none"/>
              </w:rPr>
              <w:t>5.项目实施方案</w:t>
            </w:r>
          </w:p>
        </w:tc>
        <w:tc>
          <w:tcPr>
            <w:tcW w:w="1494" w:type="dxa"/>
            <w:vAlign w:val="center"/>
          </w:tcPr>
          <w:p w14:paraId="3E124569">
            <w:pPr>
              <w:spacing w:line="460" w:lineRule="exact"/>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施工方案、</w:t>
            </w:r>
            <w:r>
              <w:rPr>
                <w:rFonts w:hint="eastAsia" w:ascii="宋体" w:hAnsi="宋体"/>
                <w:color w:val="auto"/>
                <w:sz w:val="24"/>
                <w:szCs w:val="24"/>
                <w:highlight w:val="none"/>
                <w:lang w:val="en-US" w:eastAsia="zh-CN"/>
              </w:rPr>
              <w:t>技</w:t>
            </w:r>
          </w:p>
          <w:p w14:paraId="4E14280B">
            <w:pPr>
              <w:spacing w:line="460" w:lineRule="exact"/>
              <w:jc w:val="center"/>
              <w:rPr>
                <w:rFonts w:ascii="宋体" w:hAnsi="宋体"/>
                <w:color w:val="auto"/>
                <w:sz w:val="24"/>
                <w:szCs w:val="24"/>
                <w:highlight w:val="none"/>
              </w:rPr>
            </w:pPr>
            <w:r>
              <w:rPr>
                <w:rFonts w:hint="eastAsia" w:ascii="宋体" w:hAnsi="宋体"/>
                <w:color w:val="auto"/>
                <w:sz w:val="24"/>
                <w:szCs w:val="24"/>
                <w:highlight w:val="none"/>
              </w:rPr>
              <w:t>术措施</w:t>
            </w:r>
          </w:p>
        </w:tc>
        <w:tc>
          <w:tcPr>
            <w:tcW w:w="6453" w:type="dxa"/>
            <w:vAlign w:val="center"/>
          </w:tcPr>
          <w:p w14:paraId="5561E0A3">
            <w:pPr>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根据投标单位丰富的施工经验及施工能力证明等且针对本项目进行编制的施工方案、技术措施进行打分</w:t>
            </w:r>
            <w:r>
              <w:rPr>
                <w:rFonts w:hint="eastAsia" w:ascii="宋体" w:hAnsi="宋体"/>
                <w:color w:val="auto"/>
                <w:sz w:val="24"/>
                <w:szCs w:val="24"/>
                <w:highlight w:val="none"/>
                <w:lang w:eastAsia="zh-CN"/>
              </w:rPr>
              <w:t>。</w:t>
            </w:r>
          </w:p>
          <w:p w14:paraId="1A166263">
            <w:pPr>
              <w:jc w:val="lef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包括：①</w:t>
            </w:r>
            <w:r>
              <w:rPr>
                <w:rFonts w:hint="eastAsia" w:ascii="宋体" w:hAnsi="宋体"/>
                <w:color w:val="auto"/>
                <w:sz w:val="24"/>
                <w:szCs w:val="24"/>
                <w:highlight w:val="none"/>
              </w:rPr>
              <w:t>总体概述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施工组织总体设想、方案针对性及施工段划分</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②</w:t>
            </w:r>
            <w:r>
              <w:rPr>
                <w:rFonts w:hint="eastAsia" w:ascii="宋体" w:hAnsi="宋体"/>
                <w:color w:val="auto"/>
                <w:sz w:val="24"/>
                <w:szCs w:val="24"/>
                <w:highlight w:val="none"/>
              </w:rPr>
              <w:t>施工现场平面布置图和临时设施布置图</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③</w:t>
            </w:r>
            <w:r>
              <w:rPr>
                <w:rFonts w:hint="eastAsia" w:ascii="宋体" w:hAnsi="宋体"/>
                <w:color w:val="auto"/>
                <w:sz w:val="24"/>
                <w:szCs w:val="24"/>
                <w:highlight w:val="none"/>
              </w:rPr>
              <w:t>各分部项工程的施工组织设计及质量保证措施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④</w:t>
            </w:r>
            <w:r>
              <w:rPr>
                <w:rFonts w:hint="eastAsia" w:ascii="宋体" w:hAnsi="宋体"/>
                <w:color w:val="auto"/>
                <w:sz w:val="24"/>
                <w:szCs w:val="24"/>
                <w:highlight w:val="none"/>
              </w:rPr>
              <w:t>安全文明施工及环境保护措施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⑤</w:t>
            </w:r>
            <w:r>
              <w:rPr>
                <w:rFonts w:hint="eastAsia" w:ascii="宋体" w:hAnsi="宋体"/>
                <w:color w:val="auto"/>
                <w:sz w:val="24"/>
                <w:szCs w:val="24"/>
                <w:highlight w:val="none"/>
              </w:rPr>
              <w:t>季节性施工措施，成品、半成品保护措施</w:t>
            </w:r>
            <w:r>
              <w:rPr>
                <w:rFonts w:hint="eastAsia" w:ascii="宋体" w:hAnsi="宋体"/>
                <w:color w:val="auto"/>
                <w:sz w:val="24"/>
                <w:szCs w:val="24"/>
                <w:highlight w:val="none"/>
                <w:lang w:eastAsia="zh-CN"/>
              </w:rPr>
              <w:t>。</w:t>
            </w:r>
          </w:p>
          <w:p w14:paraId="05E08168">
            <w:pPr>
              <w:jc w:val="left"/>
              <w:rPr>
                <w:rFonts w:hint="eastAsia" w:ascii="宋体" w:hAnsi="宋体" w:eastAsia="宋体"/>
                <w:color w:val="auto"/>
                <w:sz w:val="24"/>
                <w:szCs w:val="24"/>
                <w:highlight w:val="none"/>
                <w:lang w:eastAsia="zh-CN"/>
              </w:rPr>
            </w:pPr>
            <w:r>
              <w:rPr>
                <w:rFonts w:hint="eastAsia" w:ascii="宋体" w:hAnsi="宋体" w:eastAsia="宋体" w:cs="宋体"/>
                <w:b w:val="0"/>
                <w:bCs w:val="0"/>
                <w:sz w:val="24"/>
                <w:szCs w:val="24"/>
                <w:highlight w:val="none"/>
                <w:lang w:val="en-US" w:eastAsia="zh-CN"/>
              </w:rPr>
              <w:t>针对以上每点，每项</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分，共计</w:t>
            </w:r>
            <w:r>
              <w:rPr>
                <w:rFonts w:hint="eastAsia" w:ascii="宋体" w:hAnsi="宋体" w:cs="宋体"/>
                <w:b w:val="0"/>
                <w:bCs w:val="0"/>
                <w:sz w:val="24"/>
                <w:szCs w:val="24"/>
                <w:highlight w:val="none"/>
                <w:lang w:val="en-US" w:eastAsia="zh-CN"/>
              </w:rPr>
              <w:t>10</w:t>
            </w:r>
            <w:r>
              <w:rPr>
                <w:rFonts w:hint="eastAsia" w:ascii="宋体" w:hAnsi="宋体" w:eastAsia="宋体" w:cs="宋体"/>
                <w:b w:val="0"/>
                <w:bCs w:val="0"/>
                <w:sz w:val="24"/>
                <w:szCs w:val="24"/>
                <w:highlight w:val="none"/>
                <w:lang w:val="en-US" w:eastAsia="zh-CN"/>
              </w:rPr>
              <w:t>分，每有一项缺项的扣</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分，每有一项内容不完整或有缺陷的扣</w:t>
            </w:r>
            <w:r>
              <w:rPr>
                <w:rFonts w:hint="eastAsia" w:ascii="宋体" w:hAnsi="宋体" w:cs="宋体"/>
                <w:b w:val="0"/>
                <w:bCs w:val="0"/>
                <w:sz w:val="24"/>
                <w:szCs w:val="24"/>
                <w:highlight w:val="none"/>
                <w:lang w:val="en-US" w:eastAsia="zh-CN"/>
              </w:rPr>
              <w:t>1</w:t>
            </w:r>
            <w:r>
              <w:rPr>
                <w:rFonts w:hint="eastAsia" w:ascii="宋体" w:hAnsi="宋体" w:eastAsia="宋体" w:cs="宋体"/>
                <w:b w:val="0"/>
                <w:bCs w:val="0"/>
                <w:sz w:val="24"/>
                <w:szCs w:val="24"/>
                <w:highlight w:val="none"/>
                <w:lang w:val="en-US" w:eastAsia="zh-CN"/>
              </w:rPr>
              <w:t>分，扣完为止，未提供不得分。</w:t>
            </w:r>
          </w:p>
        </w:tc>
        <w:tc>
          <w:tcPr>
            <w:tcW w:w="1172" w:type="dxa"/>
            <w:vAlign w:val="center"/>
          </w:tcPr>
          <w:p w14:paraId="2E254A99">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10分</w:t>
            </w:r>
          </w:p>
        </w:tc>
        <w:tc>
          <w:tcPr>
            <w:tcW w:w="1172" w:type="dxa"/>
            <w:vMerge w:val="restart"/>
            <w:vAlign w:val="center"/>
          </w:tcPr>
          <w:p w14:paraId="0484A2CC">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54分</w:t>
            </w:r>
          </w:p>
        </w:tc>
      </w:tr>
      <w:tr w14:paraId="46943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Merge w:val="continue"/>
            <w:vAlign w:val="center"/>
          </w:tcPr>
          <w:p w14:paraId="777D8F56">
            <w:pPr>
              <w:spacing w:line="460" w:lineRule="exact"/>
              <w:jc w:val="center"/>
              <w:rPr>
                <w:rFonts w:ascii="宋体" w:hAnsi="宋体"/>
                <w:color w:val="auto"/>
                <w:sz w:val="24"/>
                <w:szCs w:val="24"/>
                <w:highlight w:val="none"/>
              </w:rPr>
            </w:pPr>
          </w:p>
        </w:tc>
        <w:tc>
          <w:tcPr>
            <w:tcW w:w="1494" w:type="dxa"/>
            <w:vAlign w:val="center"/>
          </w:tcPr>
          <w:p w14:paraId="5934E535">
            <w:pPr>
              <w:spacing w:line="460" w:lineRule="exact"/>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质量保证</w:t>
            </w:r>
          </w:p>
          <w:p w14:paraId="63CDA150">
            <w:pPr>
              <w:spacing w:line="46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措施</w:t>
            </w:r>
          </w:p>
        </w:tc>
        <w:tc>
          <w:tcPr>
            <w:tcW w:w="6453" w:type="dxa"/>
            <w:vAlign w:val="center"/>
          </w:tcPr>
          <w:p w14:paraId="07A3E8C4">
            <w:pPr>
              <w:jc w:val="left"/>
              <w:rPr>
                <w:rFonts w:hint="eastAsia" w:ascii="宋体" w:hAnsi="宋体"/>
                <w:color w:val="auto"/>
                <w:sz w:val="24"/>
                <w:szCs w:val="24"/>
                <w:highlight w:val="none"/>
                <w:lang w:eastAsia="zh-CN"/>
              </w:rPr>
            </w:pPr>
            <w:r>
              <w:rPr>
                <w:rFonts w:hint="eastAsia" w:ascii="宋体" w:hAnsi="宋体"/>
                <w:color w:val="auto"/>
                <w:sz w:val="24"/>
                <w:szCs w:val="24"/>
                <w:highlight w:val="none"/>
              </w:rPr>
              <w:t>根据采购文件要求及各投标人响应文件的质量保证措施等相关内容横向比较打分</w:t>
            </w:r>
            <w:r>
              <w:rPr>
                <w:rFonts w:hint="eastAsia" w:ascii="宋体" w:hAnsi="宋体"/>
                <w:color w:val="auto"/>
                <w:sz w:val="24"/>
                <w:szCs w:val="24"/>
                <w:highlight w:val="none"/>
                <w:lang w:eastAsia="zh-CN"/>
              </w:rPr>
              <w:t>：</w:t>
            </w:r>
          </w:p>
          <w:p w14:paraId="4532ADE2">
            <w:pPr>
              <w:jc w:val="lef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包括：①原材料质量保证措施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②分部分项工程专项质量管控措施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③施工过程管控措施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④试验与检测</w:t>
            </w:r>
            <w:r>
              <w:rPr>
                <w:rFonts w:hint="eastAsia" w:ascii="宋体" w:hAnsi="宋体"/>
                <w:color w:val="auto"/>
                <w:sz w:val="24"/>
                <w:szCs w:val="24"/>
                <w:highlight w:val="none"/>
              </w:rPr>
              <w:t>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⑤质量通病预防措施</w:t>
            </w:r>
            <w:r>
              <w:rPr>
                <w:rFonts w:hint="eastAsia" w:ascii="宋体" w:hAnsi="宋体"/>
                <w:color w:val="auto"/>
                <w:sz w:val="24"/>
                <w:szCs w:val="24"/>
                <w:highlight w:val="none"/>
                <w:lang w:eastAsia="zh-CN"/>
              </w:rPr>
              <w:t>。</w:t>
            </w:r>
          </w:p>
          <w:p w14:paraId="64213990">
            <w:pPr>
              <w:pStyle w:val="15"/>
              <w:rPr>
                <w:rFonts w:ascii="宋体" w:hAnsi="宋体"/>
                <w:color w:val="auto"/>
                <w:sz w:val="24"/>
                <w:szCs w:val="24"/>
                <w:highlight w:val="none"/>
              </w:rPr>
            </w:pPr>
            <w:r>
              <w:rPr>
                <w:rFonts w:hint="eastAsia" w:ascii="宋体" w:hAnsi="宋体" w:eastAsia="宋体" w:cs="宋体"/>
                <w:b w:val="0"/>
                <w:bCs w:val="0"/>
                <w:sz w:val="24"/>
                <w:szCs w:val="24"/>
                <w:highlight w:val="none"/>
                <w:lang w:val="en-US" w:eastAsia="zh-CN"/>
              </w:rPr>
              <w:t>针对以上每点，每项</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分，共计</w:t>
            </w:r>
            <w:r>
              <w:rPr>
                <w:rFonts w:hint="eastAsia" w:ascii="宋体" w:hAnsi="宋体" w:cs="宋体"/>
                <w:b w:val="0"/>
                <w:bCs w:val="0"/>
                <w:sz w:val="24"/>
                <w:szCs w:val="24"/>
                <w:highlight w:val="none"/>
                <w:lang w:val="en-US" w:eastAsia="zh-CN"/>
              </w:rPr>
              <w:t>10</w:t>
            </w:r>
            <w:r>
              <w:rPr>
                <w:rFonts w:hint="eastAsia" w:ascii="宋体" w:hAnsi="宋体" w:eastAsia="宋体" w:cs="宋体"/>
                <w:b w:val="0"/>
                <w:bCs w:val="0"/>
                <w:sz w:val="24"/>
                <w:szCs w:val="24"/>
                <w:highlight w:val="none"/>
                <w:lang w:val="en-US" w:eastAsia="zh-CN"/>
              </w:rPr>
              <w:t>分，每有一项缺项的扣</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分，每有一项内容不完整或有缺陷的扣</w:t>
            </w:r>
            <w:r>
              <w:rPr>
                <w:rFonts w:hint="eastAsia" w:ascii="宋体" w:hAnsi="宋体" w:cs="宋体"/>
                <w:b w:val="0"/>
                <w:bCs w:val="0"/>
                <w:sz w:val="24"/>
                <w:szCs w:val="24"/>
                <w:highlight w:val="none"/>
                <w:lang w:val="en-US" w:eastAsia="zh-CN"/>
              </w:rPr>
              <w:t>1</w:t>
            </w:r>
            <w:r>
              <w:rPr>
                <w:rFonts w:hint="eastAsia" w:ascii="宋体" w:hAnsi="宋体" w:eastAsia="宋体" w:cs="宋体"/>
                <w:b w:val="0"/>
                <w:bCs w:val="0"/>
                <w:sz w:val="24"/>
                <w:szCs w:val="24"/>
                <w:highlight w:val="none"/>
                <w:lang w:val="en-US" w:eastAsia="zh-CN"/>
              </w:rPr>
              <w:t>分，扣完为止，未提供不得分。</w:t>
            </w:r>
          </w:p>
        </w:tc>
        <w:tc>
          <w:tcPr>
            <w:tcW w:w="1172" w:type="dxa"/>
            <w:vAlign w:val="center"/>
          </w:tcPr>
          <w:p w14:paraId="22C4F9A1">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10分</w:t>
            </w:r>
          </w:p>
        </w:tc>
        <w:tc>
          <w:tcPr>
            <w:tcW w:w="1172" w:type="dxa"/>
            <w:vMerge w:val="continue"/>
          </w:tcPr>
          <w:p w14:paraId="38D53459">
            <w:pPr>
              <w:jc w:val="center"/>
              <w:rPr>
                <w:rFonts w:ascii="宋体" w:hAnsi="宋体"/>
                <w:color w:val="auto"/>
                <w:sz w:val="24"/>
                <w:szCs w:val="24"/>
                <w:highlight w:val="none"/>
              </w:rPr>
            </w:pPr>
          </w:p>
        </w:tc>
      </w:tr>
      <w:tr w14:paraId="2356A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Merge w:val="continue"/>
            <w:vAlign w:val="center"/>
          </w:tcPr>
          <w:p w14:paraId="42CA852F">
            <w:pPr>
              <w:spacing w:line="460" w:lineRule="exact"/>
              <w:jc w:val="center"/>
              <w:rPr>
                <w:rFonts w:ascii="宋体" w:hAnsi="宋体"/>
                <w:color w:val="auto"/>
                <w:sz w:val="24"/>
                <w:szCs w:val="24"/>
                <w:highlight w:val="none"/>
              </w:rPr>
            </w:pPr>
          </w:p>
        </w:tc>
        <w:tc>
          <w:tcPr>
            <w:tcW w:w="1494" w:type="dxa"/>
            <w:vAlign w:val="center"/>
          </w:tcPr>
          <w:p w14:paraId="72ADCF91">
            <w:pPr>
              <w:spacing w:line="46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工程进度计划与措施</w:t>
            </w:r>
          </w:p>
        </w:tc>
        <w:tc>
          <w:tcPr>
            <w:tcW w:w="6453" w:type="dxa"/>
            <w:vAlign w:val="center"/>
          </w:tcPr>
          <w:p w14:paraId="4D9A11FB">
            <w:pPr>
              <w:jc w:val="left"/>
              <w:rPr>
                <w:rFonts w:hint="eastAsia" w:ascii="宋体" w:hAnsi="宋体"/>
                <w:color w:val="auto"/>
                <w:sz w:val="24"/>
                <w:szCs w:val="24"/>
                <w:highlight w:val="none"/>
              </w:rPr>
            </w:pPr>
            <w:r>
              <w:rPr>
                <w:rFonts w:hint="eastAsia" w:ascii="宋体" w:hAnsi="宋体"/>
                <w:color w:val="auto"/>
                <w:sz w:val="24"/>
                <w:szCs w:val="24"/>
                <w:highlight w:val="none"/>
              </w:rPr>
              <w:t>工程进度计划与措施详细全面且先进科学。</w:t>
            </w:r>
          </w:p>
          <w:p w14:paraId="6975F2AD">
            <w:pPr>
              <w:jc w:val="lef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包括：①工程进度计划总体安排</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②工期保障专项措施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③进度滞后纠偏措施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④施工过程协调、沟通保障措施</w:t>
            </w:r>
            <w:r>
              <w:rPr>
                <w:rFonts w:hint="eastAsia" w:ascii="宋体" w:hAnsi="宋体"/>
                <w:color w:val="auto"/>
                <w:sz w:val="24"/>
                <w:szCs w:val="24"/>
                <w:highlight w:val="none"/>
                <w:lang w:eastAsia="zh-CN"/>
              </w:rPr>
              <w:t>。</w:t>
            </w:r>
          </w:p>
          <w:p w14:paraId="65CA7626">
            <w:pPr>
              <w:jc w:val="left"/>
              <w:rPr>
                <w:rFonts w:ascii="宋体" w:hAnsi="宋体"/>
                <w:color w:val="auto"/>
                <w:sz w:val="24"/>
                <w:szCs w:val="24"/>
                <w:highlight w:val="none"/>
              </w:rPr>
            </w:pPr>
            <w:r>
              <w:rPr>
                <w:rFonts w:hint="eastAsia" w:ascii="宋体" w:hAnsi="宋体" w:eastAsia="宋体" w:cs="宋体"/>
                <w:b w:val="0"/>
                <w:bCs w:val="0"/>
                <w:sz w:val="24"/>
                <w:szCs w:val="24"/>
                <w:highlight w:val="none"/>
                <w:lang w:val="en-US" w:eastAsia="zh-CN"/>
              </w:rPr>
              <w:t>针对以上每点，每项</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分，共计</w:t>
            </w:r>
            <w:r>
              <w:rPr>
                <w:rFonts w:hint="eastAsia" w:ascii="宋体" w:hAnsi="宋体" w:cs="宋体"/>
                <w:b w:val="0"/>
                <w:bCs w:val="0"/>
                <w:sz w:val="24"/>
                <w:szCs w:val="24"/>
                <w:highlight w:val="none"/>
                <w:lang w:val="en-US" w:eastAsia="zh-CN"/>
              </w:rPr>
              <w:t>8</w:t>
            </w:r>
            <w:r>
              <w:rPr>
                <w:rFonts w:hint="eastAsia" w:ascii="宋体" w:hAnsi="宋体" w:eastAsia="宋体" w:cs="宋体"/>
                <w:b w:val="0"/>
                <w:bCs w:val="0"/>
                <w:sz w:val="24"/>
                <w:szCs w:val="24"/>
                <w:highlight w:val="none"/>
                <w:lang w:val="en-US" w:eastAsia="zh-CN"/>
              </w:rPr>
              <w:t>分，每有一项缺项的扣</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分，每有一项内容不完整或有缺陷的扣</w:t>
            </w:r>
            <w:r>
              <w:rPr>
                <w:rFonts w:hint="eastAsia" w:ascii="宋体" w:hAnsi="宋体" w:cs="宋体"/>
                <w:b w:val="0"/>
                <w:bCs w:val="0"/>
                <w:sz w:val="24"/>
                <w:szCs w:val="24"/>
                <w:highlight w:val="none"/>
                <w:lang w:val="en-US" w:eastAsia="zh-CN"/>
              </w:rPr>
              <w:t>1</w:t>
            </w:r>
            <w:r>
              <w:rPr>
                <w:rFonts w:hint="eastAsia" w:ascii="宋体" w:hAnsi="宋体" w:eastAsia="宋体" w:cs="宋体"/>
                <w:b w:val="0"/>
                <w:bCs w:val="0"/>
                <w:sz w:val="24"/>
                <w:szCs w:val="24"/>
                <w:highlight w:val="none"/>
                <w:lang w:val="en-US" w:eastAsia="zh-CN"/>
              </w:rPr>
              <w:t>分，扣完为止，未提供不得分。</w:t>
            </w:r>
          </w:p>
        </w:tc>
        <w:tc>
          <w:tcPr>
            <w:tcW w:w="1172" w:type="dxa"/>
            <w:vAlign w:val="center"/>
          </w:tcPr>
          <w:p w14:paraId="7BCF0B51">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8分</w:t>
            </w:r>
          </w:p>
        </w:tc>
        <w:tc>
          <w:tcPr>
            <w:tcW w:w="1172" w:type="dxa"/>
            <w:vMerge w:val="continue"/>
          </w:tcPr>
          <w:p w14:paraId="70A8672E">
            <w:pPr>
              <w:jc w:val="center"/>
              <w:rPr>
                <w:rFonts w:ascii="宋体" w:hAnsi="宋体"/>
                <w:color w:val="auto"/>
                <w:sz w:val="24"/>
                <w:szCs w:val="24"/>
                <w:highlight w:val="none"/>
              </w:rPr>
            </w:pPr>
          </w:p>
        </w:tc>
      </w:tr>
      <w:tr w14:paraId="58023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Merge w:val="continue"/>
            <w:vAlign w:val="center"/>
          </w:tcPr>
          <w:p w14:paraId="3D374C65">
            <w:pPr>
              <w:spacing w:line="460" w:lineRule="exact"/>
              <w:jc w:val="center"/>
              <w:rPr>
                <w:rFonts w:ascii="宋体" w:hAnsi="宋体"/>
                <w:color w:val="auto"/>
                <w:sz w:val="24"/>
                <w:szCs w:val="24"/>
                <w:highlight w:val="none"/>
              </w:rPr>
            </w:pPr>
          </w:p>
        </w:tc>
        <w:tc>
          <w:tcPr>
            <w:tcW w:w="1494" w:type="dxa"/>
            <w:vAlign w:val="center"/>
          </w:tcPr>
          <w:p w14:paraId="4FC2C380">
            <w:pPr>
              <w:spacing w:line="460" w:lineRule="exact"/>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资源配备</w:t>
            </w:r>
          </w:p>
          <w:p w14:paraId="4D7F5B5D">
            <w:pPr>
              <w:spacing w:line="46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计划</w:t>
            </w:r>
          </w:p>
        </w:tc>
        <w:tc>
          <w:tcPr>
            <w:tcW w:w="6453" w:type="dxa"/>
            <w:vAlign w:val="center"/>
          </w:tcPr>
          <w:p w14:paraId="79C8A9C6">
            <w:pPr>
              <w:jc w:val="lef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包括：①材料投入</w:t>
            </w:r>
            <w:r>
              <w:rPr>
                <w:rFonts w:hint="eastAsia" w:ascii="宋体" w:hAnsi="宋体"/>
                <w:color w:val="auto"/>
                <w:sz w:val="24"/>
                <w:szCs w:val="24"/>
                <w:highlight w:val="none"/>
              </w:rPr>
              <w:t>配备计划</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②</w:t>
            </w:r>
            <w:r>
              <w:rPr>
                <w:rFonts w:hint="eastAsia" w:ascii="宋体" w:hAnsi="宋体"/>
                <w:color w:val="auto"/>
                <w:sz w:val="24"/>
                <w:szCs w:val="24"/>
                <w:highlight w:val="none"/>
              </w:rPr>
              <w:t>人员</w:t>
            </w:r>
            <w:r>
              <w:rPr>
                <w:rFonts w:hint="eastAsia" w:ascii="宋体" w:hAnsi="宋体"/>
                <w:color w:val="auto"/>
                <w:sz w:val="24"/>
                <w:szCs w:val="24"/>
                <w:highlight w:val="none"/>
                <w:lang w:val="en-US" w:eastAsia="zh-CN"/>
              </w:rPr>
              <w:t>安排</w:t>
            </w:r>
            <w:r>
              <w:rPr>
                <w:rFonts w:hint="eastAsia" w:ascii="宋体" w:hAnsi="宋体"/>
                <w:color w:val="auto"/>
                <w:sz w:val="24"/>
                <w:szCs w:val="24"/>
                <w:highlight w:val="none"/>
              </w:rPr>
              <w:t>配备</w:t>
            </w:r>
            <w:r>
              <w:rPr>
                <w:rFonts w:hint="eastAsia" w:ascii="宋体" w:hAnsi="宋体"/>
                <w:color w:val="auto"/>
                <w:sz w:val="24"/>
                <w:szCs w:val="24"/>
                <w:highlight w:val="none"/>
                <w:lang w:val="en-US" w:eastAsia="zh-CN"/>
              </w:rPr>
              <w:t>计划</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③</w:t>
            </w:r>
            <w:r>
              <w:rPr>
                <w:rFonts w:hint="eastAsia" w:ascii="宋体" w:hAnsi="宋体"/>
                <w:color w:val="auto"/>
                <w:sz w:val="24"/>
                <w:szCs w:val="24"/>
                <w:highlight w:val="none"/>
              </w:rPr>
              <w:t>施工机械设备</w:t>
            </w:r>
            <w:r>
              <w:rPr>
                <w:rFonts w:hint="eastAsia" w:ascii="宋体" w:hAnsi="宋体"/>
                <w:color w:val="auto"/>
                <w:sz w:val="24"/>
                <w:szCs w:val="24"/>
                <w:highlight w:val="none"/>
                <w:lang w:val="en-US" w:eastAsia="zh-CN"/>
              </w:rPr>
              <w:t>配备计划</w:t>
            </w:r>
            <w:r>
              <w:rPr>
                <w:rFonts w:hint="eastAsia" w:ascii="宋体" w:hAnsi="宋体"/>
                <w:color w:val="auto"/>
                <w:sz w:val="24"/>
                <w:szCs w:val="24"/>
                <w:highlight w:val="none"/>
                <w:lang w:eastAsia="zh-CN"/>
              </w:rPr>
              <w:t>。</w:t>
            </w:r>
          </w:p>
          <w:p w14:paraId="15E845CE">
            <w:pPr>
              <w:jc w:val="left"/>
              <w:rPr>
                <w:rFonts w:hint="eastAsia" w:ascii="宋体" w:hAnsi="宋体" w:eastAsia="宋体"/>
                <w:color w:val="auto"/>
                <w:sz w:val="24"/>
                <w:szCs w:val="24"/>
                <w:highlight w:val="none"/>
                <w:lang w:eastAsia="zh-CN"/>
              </w:rPr>
            </w:pPr>
            <w:r>
              <w:rPr>
                <w:rFonts w:hint="eastAsia" w:ascii="宋体" w:hAnsi="宋体" w:eastAsia="宋体" w:cs="宋体"/>
                <w:b w:val="0"/>
                <w:bCs w:val="0"/>
                <w:sz w:val="24"/>
                <w:szCs w:val="24"/>
                <w:highlight w:val="none"/>
                <w:lang w:val="en-US" w:eastAsia="zh-CN"/>
              </w:rPr>
              <w:t>针对以上每点，每项</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分，共计</w:t>
            </w:r>
            <w:r>
              <w:rPr>
                <w:rFonts w:hint="eastAsia" w:ascii="宋体" w:hAnsi="宋体" w:cs="宋体"/>
                <w:b w:val="0"/>
                <w:bCs w:val="0"/>
                <w:sz w:val="24"/>
                <w:szCs w:val="24"/>
                <w:highlight w:val="none"/>
                <w:lang w:val="en-US" w:eastAsia="zh-CN"/>
              </w:rPr>
              <w:t>6</w:t>
            </w:r>
            <w:r>
              <w:rPr>
                <w:rFonts w:hint="eastAsia" w:ascii="宋体" w:hAnsi="宋体" w:eastAsia="宋体" w:cs="宋体"/>
                <w:b w:val="0"/>
                <w:bCs w:val="0"/>
                <w:sz w:val="24"/>
                <w:szCs w:val="24"/>
                <w:highlight w:val="none"/>
                <w:lang w:val="en-US" w:eastAsia="zh-CN"/>
              </w:rPr>
              <w:t>分，每有一项缺项的扣</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分，每有一项内容不完整或有缺陷的扣</w:t>
            </w:r>
            <w:r>
              <w:rPr>
                <w:rFonts w:hint="eastAsia" w:ascii="宋体" w:hAnsi="宋体" w:cs="宋体"/>
                <w:b w:val="0"/>
                <w:bCs w:val="0"/>
                <w:sz w:val="24"/>
                <w:szCs w:val="24"/>
                <w:highlight w:val="none"/>
                <w:lang w:val="en-US" w:eastAsia="zh-CN"/>
              </w:rPr>
              <w:t>1</w:t>
            </w:r>
            <w:r>
              <w:rPr>
                <w:rFonts w:hint="eastAsia" w:ascii="宋体" w:hAnsi="宋体" w:eastAsia="宋体" w:cs="宋体"/>
                <w:b w:val="0"/>
                <w:bCs w:val="0"/>
                <w:sz w:val="24"/>
                <w:szCs w:val="24"/>
                <w:highlight w:val="none"/>
                <w:lang w:val="en-US" w:eastAsia="zh-CN"/>
              </w:rPr>
              <w:t>分，扣完为止，未提供不得分。</w:t>
            </w:r>
          </w:p>
        </w:tc>
        <w:tc>
          <w:tcPr>
            <w:tcW w:w="1172" w:type="dxa"/>
            <w:vAlign w:val="center"/>
          </w:tcPr>
          <w:p w14:paraId="06E49E0C">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6分</w:t>
            </w:r>
          </w:p>
        </w:tc>
        <w:tc>
          <w:tcPr>
            <w:tcW w:w="1172" w:type="dxa"/>
            <w:vMerge w:val="continue"/>
          </w:tcPr>
          <w:p w14:paraId="13CCA378">
            <w:pPr>
              <w:jc w:val="center"/>
              <w:rPr>
                <w:rFonts w:ascii="宋体" w:hAnsi="宋体"/>
                <w:color w:val="auto"/>
                <w:sz w:val="24"/>
                <w:szCs w:val="24"/>
                <w:highlight w:val="none"/>
              </w:rPr>
            </w:pPr>
          </w:p>
        </w:tc>
      </w:tr>
      <w:tr w14:paraId="1E7C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Merge w:val="continue"/>
            <w:vAlign w:val="center"/>
          </w:tcPr>
          <w:p w14:paraId="7A1A6438">
            <w:pPr>
              <w:spacing w:line="460" w:lineRule="exact"/>
              <w:jc w:val="center"/>
              <w:rPr>
                <w:rFonts w:ascii="宋体" w:hAnsi="宋体"/>
                <w:color w:val="auto"/>
                <w:sz w:val="24"/>
                <w:szCs w:val="24"/>
                <w:highlight w:val="none"/>
              </w:rPr>
            </w:pPr>
          </w:p>
        </w:tc>
        <w:tc>
          <w:tcPr>
            <w:tcW w:w="1494" w:type="dxa"/>
            <w:vAlign w:val="center"/>
          </w:tcPr>
          <w:p w14:paraId="1E07890F">
            <w:pPr>
              <w:spacing w:line="460" w:lineRule="exact"/>
              <w:jc w:val="center"/>
              <w:rPr>
                <w:rFonts w:hint="default" w:ascii="宋体" w:hAnsi="宋体" w:eastAsia="宋体"/>
                <w:color w:val="auto"/>
                <w:spacing w:val="-2"/>
                <w:sz w:val="24"/>
                <w:szCs w:val="24"/>
                <w:highlight w:val="none"/>
                <w:lang w:val="en-US" w:eastAsia="zh-CN"/>
              </w:rPr>
            </w:pPr>
            <w:r>
              <w:rPr>
                <w:rFonts w:hint="eastAsia" w:ascii="宋体" w:hAnsi="宋体"/>
                <w:color w:val="auto"/>
                <w:spacing w:val="-2"/>
                <w:sz w:val="24"/>
                <w:szCs w:val="24"/>
                <w:highlight w:val="none"/>
              </w:rPr>
              <w:t>关键施工技术、工艺及</w:t>
            </w:r>
            <w:r>
              <w:rPr>
                <w:rFonts w:hint="eastAsia" w:ascii="宋体" w:hAnsi="宋体"/>
                <w:color w:val="auto"/>
                <w:spacing w:val="-2"/>
                <w:sz w:val="24"/>
                <w:szCs w:val="24"/>
                <w:highlight w:val="none"/>
                <w:lang w:val="en-US" w:eastAsia="zh-CN"/>
              </w:rPr>
              <w:t>工程项目实施的重点、难点和解决方案</w:t>
            </w:r>
          </w:p>
        </w:tc>
        <w:tc>
          <w:tcPr>
            <w:tcW w:w="6453" w:type="dxa"/>
            <w:vAlign w:val="center"/>
          </w:tcPr>
          <w:p w14:paraId="414ADA57">
            <w:pPr>
              <w:jc w:val="left"/>
              <w:rPr>
                <w:rFonts w:hint="eastAsia" w:ascii="宋体" w:hAnsi="宋体"/>
                <w:color w:val="auto"/>
                <w:spacing w:val="-5"/>
                <w:sz w:val="24"/>
                <w:szCs w:val="24"/>
                <w:highlight w:val="none"/>
              </w:rPr>
            </w:pPr>
            <w:r>
              <w:rPr>
                <w:rFonts w:hint="eastAsia" w:ascii="宋体" w:hAnsi="宋体"/>
                <w:color w:val="auto"/>
                <w:sz w:val="24"/>
                <w:szCs w:val="24"/>
                <w:highlight w:val="none"/>
                <w:lang w:val="en-US" w:eastAsia="zh-CN"/>
              </w:rPr>
              <w:t>包括：①</w:t>
            </w:r>
            <w:r>
              <w:rPr>
                <w:rFonts w:hint="eastAsia" w:ascii="宋体" w:hAnsi="宋体"/>
                <w:color w:val="auto"/>
                <w:spacing w:val="-5"/>
                <w:sz w:val="24"/>
                <w:szCs w:val="24"/>
                <w:highlight w:val="none"/>
              </w:rPr>
              <w:t>关键施工技术</w:t>
            </w:r>
            <w:r>
              <w:rPr>
                <w:rFonts w:hint="eastAsia" w:ascii="宋体" w:hAnsi="宋体"/>
                <w:color w:val="auto"/>
                <w:sz w:val="24"/>
                <w:szCs w:val="24"/>
                <w:highlight w:val="none"/>
                <w:lang w:val="en-US" w:eastAsia="zh-CN"/>
              </w:rPr>
              <w:t>的应用</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②施工</w:t>
            </w:r>
            <w:r>
              <w:rPr>
                <w:rFonts w:hint="eastAsia" w:ascii="宋体" w:hAnsi="宋体"/>
                <w:color w:val="auto"/>
                <w:spacing w:val="-5"/>
                <w:sz w:val="24"/>
                <w:szCs w:val="24"/>
                <w:highlight w:val="none"/>
              </w:rPr>
              <w:t>工艺</w:t>
            </w:r>
            <w:r>
              <w:rPr>
                <w:rFonts w:hint="eastAsia" w:ascii="宋体" w:hAnsi="宋体"/>
                <w:color w:val="auto"/>
                <w:spacing w:val="-5"/>
                <w:sz w:val="24"/>
                <w:szCs w:val="24"/>
                <w:highlight w:val="none"/>
                <w:lang w:val="en-US" w:eastAsia="zh-CN"/>
              </w:rPr>
              <w:t>的应用</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③</w:t>
            </w:r>
            <w:r>
              <w:rPr>
                <w:rFonts w:hint="eastAsia" w:ascii="宋体" w:hAnsi="宋体"/>
                <w:color w:val="auto"/>
                <w:spacing w:val="-5"/>
                <w:sz w:val="24"/>
                <w:szCs w:val="24"/>
                <w:highlight w:val="none"/>
              </w:rPr>
              <w:t>工程项目实施的重点、难点和解决方案</w:t>
            </w:r>
            <w:r>
              <w:rPr>
                <w:rFonts w:hint="eastAsia" w:ascii="宋体" w:hAnsi="宋体"/>
                <w:color w:val="auto"/>
                <w:sz w:val="24"/>
                <w:szCs w:val="24"/>
                <w:highlight w:val="none"/>
                <w:lang w:eastAsia="zh-CN"/>
              </w:rPr>
              <w:t>。</w:t>
            </w:r>
          </w:p>
          <w:p w14:paraId="022F6A54">
            <w:pPr>
              <w:jc w:val="left"/>
              <w:rPr>
                <w:rFonts w:ascii="宋体" w:hAnsi="宋体"/>
                <w:color w:val="auto"/>
                <w:spacing w:val="-5"/>
                <w:sz w:val="24"/>
                <w:szCs w:val="24"/>
                <w:highlight w:val="none"/>
              </w:rPr>
            </w:pPr>
            <w:r>
              <w:rPr>
                <w:rFonts w:hint="eastAsia" w:ascii="宋体" w:hAnsi="宋体" w:eastAsia="宋体" w:cs="宋体"/>
                <w:b w:val="0"/>
                <w:bCs w:val="0"/>
                <w:sz w:val="24"/>
                <w:szCs w:val="24"/>
                <w:highlight w:val="none"/>
                <w:lang w:val="en-US" w:eastAsia="zh-CN"/>
              </w:rPr>
              <w:t>针对以上每点，每项</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分，共计</w:t>
            </w:r>
            <w:r>
              <w:rPr>
                <w:rFonts w:hint="eastAsia" w:ascii="宋体" w:hAnsi="宋体" w:cs="宋体"/>
                <w:b w:val="0"/>
                <w:bCs w:val="0"/>
                <w:sz w:val="24"/>
                <w:szCs w:val="24"/>
                <w:highlight w:val="none"/>
                <w:lang w:val="en-US" w:eastAsia="zh-CN"/>
              </w:rPr>
              <w:t>6</w:t>
            </w:r>
            <w:r>
              <w:rPr>
                <w:rFonts w:hint="eastAsia" w:ascii="宋体" w:hAnsi="宋体" w:eastAsia="宋体" w:cs="宋体"/>
                <w:b w:val="0"/>
                <w:bCs w:val="0"/>
                <w:sz w:val="24"/>
                <w:szCs w:val="24"/>
                <w:highlight w:val="none"/>
                <w:lang w:val="en-US" w:eastAsia="zh-CN"/>
              </w:rPr>
              <w:t>分，每有一项缺项的扣</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分，每有一项内容不完整或有缺陷的扣</w:t>
            </w:r>
            <w:r>
              <w:rPr>
                <w:rFonts w:hint="eastAsia" w:ascii="宋体" w:hAnsi="宋体" w:cs="宋体"/>
                <w:b w:val="0"/>
                <w:bCs w:val="0"/>
                <w:sz w:val="24"/>
                <w:szCs w:val="24"/>
                <w:highlight w:val="none"/>
                <w:lang w:val="en-US" w:eastAsia="zh-CN"/>
              </w:rPr>
              <w:t>1</w:t>
            </w:r>
            <w:r>
              <w:rPr>
                <w:rFonts w:hint="eastAsia" w:ascii="宋体" w:hAnsi="宋体" w:eastAsia="宋体" w:cs="宋体"/>
                <w:b w:val="0"/>
                <w:bCs w:val="0"/>
                <w:sz w:val="24"/>
                <w:szCs w:val="24"/>
                <w:highlight w:val="none"/>
                <w:lang w:val="en-US" w:eastAsia="zh-CN"/>
              </w:rPr>
              <w:t>分，扣完为止，未提供不得分。</w:t>
            </w:r>
          </w:p>
        </w:tc>
        <w:tc>
          <w:tcPr>
            <w:tcW w:w="1172" w:type="dxa"/>
            <w:vAlign w:val="center"/>
          </w:tcPr>
          <w:p w14:paraId="2A29C270">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6分</w:t>
            </w:r>
          </w:p>
        </w:tc>
        <w:tc>
          <w:tcPr>
            <w:tcW w:w="1172" w:type="dxa"/>
            <w:vMerge w:val="continue"/>
          </w:tcPr>
          <w:p w14:paraId="39C506E7">
            <w:pPr>
              <w:jc w:val="center"/>
              <w:rPr>
                <w:rFonts w:ascii="宋体" w:hAnsi="宋体"/>
                <w:color w:val="auto"/>
                <w:sz w:val="24"/>
                <w:szCs w:val="24"/>
                <w:highlight w:val="none"/>
              </w:rPr>
            </w:pPr>
          </w:p>
        </w:tc>
      </w:tr>
      <w:tr w14:paraId="48A53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Merge w:val="continue"/>
            <w:vAlign w:val="center"/>
          </w:tcPr>
          <w:p w14:paraId="3B2186CB">
            <w:pPr>
              <w:spacing w:line="460" w:lineRule="exact"/>
              <w:jc w:val="center"/>
              <w:rPr>
                <w:rFonts w:ascii="宋体" w:hAnsi="宋体"/>
                <w:color w:val="auto"/>
                <w:sz w:val="24"/>
                <w:szCs w:val="24"/>
                <w:highlight w:val="none"/>
              </w:rPr>
            </w:pPr>
          </w:p>
        </w:tc>
        <w:tc>
          <w:tcPr>
            <w:tcW w:w="1494" w:type="dxa"/>
            <w:vAlign w:val="center"/>
          </w:tcPr>
          <w:p w14:paraId="2F459C53">
            <w:pPr>
              <w:spacing w:line="460" w:lineRule="exact"/>
              <w:jc w:val="center"/>
              <w:rPr>
                <w:rFonts w:hint="default" w:ascii="宋体" w:hAnsi="宋体" w:eastAsia="宋体"/>
                <w:color w:val="auto"/>
                <w:spacing w:val="-2"/>
                <w:sz w:val="24"/>
                <w:szCs w:val="24"/>
                <w:highlight w:val="none"/>
                <w:lang w:val="en-US" w:eastAsia="zh-CN"/>
              </w:rPr>
            </w:pPr>
            <w:r>
              <w:rPr>
                <w:rFonts w:hint="eastAsia" w:ascii="宋体" w:hAnsi="宋体"/>
                <w:color w:val="auto"/>
                <w:spacing w:val="-2"/>
                <w:sz w:val="24"/>
                <w:szCs w:val="24"/>
                <w:highlight w:val="none"/>
                <w:lang w:val="en-US" w:eastAsia="zh-CN"/>
              </w:rPr>
              <w:t>全部施工结束后的现场深度保洁方案</w:t>
            </w:r>
          </w:p>
        </w:tc>
        <w:tc>
          <w:tcPr>
            <w:tcW w:w="6453" w:type="dxa"/>
            <w:vAlign w:val="center"/>
          </w:tcPr>
          <w:p w14:paraId="591D556F">
            <w:pPr>
              <w:jc w:val="left"/>
              <w:rPr>
                <w:rFonts w:hint="eastAsia" w:ascii="宋体" w:hAnsi="宋体"/>
                <w:color w:val="auto"/>
                <w:spacing w:val="-5"/>
                <w:sz w:val="24"/>
                <w:szCs w:val="24"/>
                <w:highlight w:val="none"/>
              </w:rPr>
            </w:pPr>
            <w:r>
              <w:rPr>
                <w:rFonts w:hint="eastAsia" w:ascii="宋体" w:hAnsi="宋体"/>
                <w:color w:val="auto"/>
                <w:sz w:val="24"/>
                <w:szCs w:val="24"/>
                <w:highlight w:val="none"/>
                <w:lang w:val="en-US" w:eastAsia="zh-CN"/>
              </w:rPr>
              <w:t>包括：①</w:t>
            </w:r>
            <w:r>
              <w:rPr>
                <w:rFonts w:hint="eastAsia" w:ascii="宋体" w:hAnsi="宋体"/>
                <w:color w:val="auto"/>
                <w:spacing w:val="-5"/>
                <w:sz w:val="24"/>
                <w:szCs w:val="24"/>
                <w:highlight w:val="none"/>
                <w:lang w:val="en-US" w:eastAsia="zh-CN"/>
              </w:rPr>
              <w:t>施工现场全面清理清运方案</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②室内深度保洁方案</w:t>
            </w:r>
            <w:r>
              <w:rPr>
                <w:rFonts w:hint="eastAsia" w:ascii="宋体" w:hAnsi="宋体"/>
                <w:color w:val="auto"/>
                <w:sz w:val="24"/>
                <w:szCs w:val="24"/>
                <w:highlight w:val="none"/>
                <w:lang w:eastAsia="zh-CN"/>
              </w:rPr>
              <w:t>。</w:t>
            </w:r>
            <w:r>
              <w:rPr>
                <w:rFonts w:hint="eastAsia" w:ascii="宋体" w:hAnsi="宋体" w:eastAsia="宋体" w:cs="宋体"/>
                <w:b w:val="0"/>
                <w:bCs w:val="0"/>
                <w:sz w:val="24"/>
                <w:szCs w:val="24"/>
                <w:highlight w:val="none"/>
                <w:lang w:val="en-US" w:eastAsia="zh-CN"/>
              </w:rPr>
              <w:t>针对以上每点，每项</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分，共计</w:t>
            </w:r>
            <w:r>
              <w:rPr>
                <w:rFonts w:hint="eastAsia" w:ascii="宋体" w:hAnsi="宋体" w:cs="宋体"/>
                <w:b w:val="0"/>
                <w:bCs w:val="0"/>
                <w:sz w:val="24"/>
                <w:szCs w:val="24"/>
                <w:highlight w:val="none"/>
                <w:lang w:val="en-US" w:eastAsia="zh-CN"/>
              </w:rPr>
              <w:t>4</w:t>
            </w:r>
            <w:r>
              <w:rPr>
                <w:rFonts w:hint="eastAsia" w:ascii="宋体" w:hAnsi="宋体" w:eastAsia="宋体" w:cs="宋体"/>
                <w:b w:val="0"/>
                <w:bCs w:val="0"/>
                <w:sz w:val="24"/>
                <w:szCs w:val="24"/>
                <w:highlight w:val="none"/>
                <w:lang w:val="en-US" w:eastAsia="zh-CN"/>
              </w:rPr>
              <w:t>分，每有一项缺项的扣</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分，每有一项内容不完整或有缺陷的扣</w:t>
            </w:r>
            <w:r>
              <w:rPr>
                <w:rFonts w:hint="eastAsia" w:ascii="宋体" w:hAnsi="宋体" w:cs="宋体"/>
                <w:b w:val="0"/>
                <w:bCs w:val="0"/>
                <w:sz w:val="24"/>
                <w:szCs w:val="24"/>
                <w:highlight w:val="none"/>
                <w:lang w:val="en-US" w:eastAsia="zh-CN"/>
              </w:rPr>
              <w:t>1</w:t>
            </w:r>
            <w:r>
              <w:rPr>
                <w:rFonts w:hint="eastAsia" w:ascii="宋体" w:hAnsi="宋体" w:eastAsia="宋体" w:cs="宋体"/>
                <w:b w:val="0"/>
                <w:bCs w:val="0"/>
                <w:sz w:val="24"/>
                <w:szCs w:val="24"/>
                <w:highlight w:val="none"/>
                <w:lang w:val="en-US" w:eastAsia="zh-CN"/>
              </w:rPr>
              <w:t>分，扣完为止，未提供不得分。</w:t>
            </w:r>
          </w:p>
          <w:p w14:paraId="2A2226E6">
            <w:pPr>
              <w:jc w:val="left"/>
              <w:rPr>
                <w:rFonts w:hint="eastAsia" w:ascii="宋体" w:hAnsi="宋体" w:eastAsia="宋体"/>
                <w:color w:val="auto"/>
                <w:spacing w:val="-5"/>
                <w:sz w:val="24"/>
                <w:szCs w:val="24"/>
                <w:highlight w:val="none"/>
                <w:lang w:eastAsia="zh-CN"/>
              </w:rPr>
            </w:pPr>
          </w:p>
        </w:tc>
        <w:tc>
          <w:tcPr>
            <w:tcW w:w="1172" w:type="dxa"/>
            <w:vAlign w:val="center"/>
          </w:tcPr>
          <w:p w14:paraId="0A070272">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4分</w:t>
            </w:r>
          </w:p>
        </w:tc>
        <w:tc>
          <w:tcPr>
            <w:tcW w:w="1172" w:type="dxa"/>
            <w:vMerge w:val="continue"/>
          </w:tcPr>
          <w:p w14:paraId="7DA8D18C">
            <w:pPr>
              <w:jc w:val="center"/>
              <w:rPr>
                <w:rFonts w:ascii="宋体" w:hAnsi="宋体"/>
                <w:color w:val="auto"/>
                <w:sz w:val="24"/>
                <w:szCs w:val="24"/>
                <w:highlight w:val="none"/>
              </w:rPr>
            </w:pPr>
          </w:p>
        </w:tc>
      </w:tr>
      <w:tr w14:paraId="398A3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Merge w:val="continue"/>
            <w:vAlign w:val="center"/>
          </w:tcPr>
          <w:p w14:paraId="3D11F155">
            <w:pPr>
              <w:spacing w:line="460" w:lineRule="exact"/>
              <w:jc w:val="center"/>
              <w:rPr>
                <w:rFonts w:ascii="宋体" w:hAnsi="宋体"/>
                <w:color w:val="auto"/>
                <w:sz w:val="24"/>
                <w:szCs w:val="24"/>
                <w:highlight w:val="none"/>
              </w:rPr>
            </w:pPr>
          </w:p>
        </w:tc>
        <w:tc>
          <w:tcPr>
            <w:tcW w:w="1494" w:type="dxa"/>
            <w:shd w:val="clear" w:color="auto" w:fill="auto"/>
            <w:vAlign w:val="center"/>
          </w:tcPr>
          <w:p w14:paraId="60D940E0">
            <w:pPr>
              <w:spacing w:line="460" w:lineRule="exact"/>
              <w:jc w:val="center"/>
              <w:rPr>
                <w:rFonts w:hint="eastAsia" w:ascii="宋体" w:hAnsi="宋体" w:eastAsia="宋体" w:cs="宋体"/>
                <w:color w:val="auto"/>
                <w:spacing w:val="-2"/>
                <w:sz w:val="24"/>
                <w:szCs w:val="24"/>
                <w:highlight w:val="none"/>
                <w:lang w:val="en-US" w:eastAsia="zh-CN" w:bidi="ar-SA"/>
              </w:rPr>
            </w:pPr>
            <w:r>
              <w:rPr>
                <w:rFonts w:hint="eastAsia" w:ascii="宋体" w:hAnsi="宋体"/>
                <w:color w:val="auto"/>
                <w:spacing w:val="-2"/>
                <w:sz w:val="24"/>
                <w:szCs w:val="24"/>
                <w:highlight w:val="none"/>
                <w:lang w:val="en-US" w:eastAsia="zh-CN"/>
              </w:rPr>
              <w:t>视频阐述</w:t>
            </w:r>
          </w:p>
        </w:tc>
        <w:tc>
          <w:tcPr>
            <w:tcW w:w="6453" w:type="dxa"/>
            <w:shd w:val="clear" w:color="auto" w:fill="auto"/>
            <w:vAlign w:val="center"/>
          </w:tcPr>
          <w:p w14:paraId="69546C07">
            <w:pPr>
              <w:jc w:val="left"/>
              <w:rPr>
                <w:rFonts w:hint="eastAsia" w:ascii="宋体" w:hAnsi="宋体"/>
                <w:b/>
                <w:bCs/>
                <w:color w:val="auto"/>
                <w:spacing w:val="-5"/>
                <w:sz w:val="24"/>
                <w:szCs w:val="24"/>
                <w:highlight w:val="none"/>
                <w:lang w:eastAsia="zh-CN"/>
              </w:rPr>
            </w:pPr>
            <w:r>
              <w:rPr>
                <w:rFonts w:hint="eastAsia" w:ascii="宋体" w:hAnsi="宋体" w:eastAsia="宋体"/>
                <w:b/>
                <w:bCs/>
                <w:color w:val="auto"/>
                <w:spacing w:val="-5"/>
                <w:sz w:val="24"/>
                <w:szCs w:val="24"/>
                <w:highlight w:val="none"/>
                <w:lang w:eastAsia="zh-CN"/>
              </w:rPr>
              <w:t>投标人需按照</w:t>
            </w:r>
            <w:r>
              <w:rPr>
                <w:rFonts w:hint="eastAsia" w:ascii="宋体" w:hAnsi="宋体"/>
                <w:b/>
                <w:bCs/>
                <w:color w:val="auto"/>
                <w:spacing w:val="-5"/>
                <w:sz w:val="24"/>
                <w:szCs w:val="24"/>
                <w:highlight w:val="none"/>
                <w:lang w:val="en-US" w:eastAsia="zh-CN"/>
              </w:rPr>
              <w:t>采购</w:t>
            </w:r>
            <w:r>
              <w:rPr>
                <w:rFonts w:hint="eastAsia" w:ascii="宋体" w:hAnsi="宋体" w:eastAsia="宋体"/>
                <w:b/>
                <w:bCs/>
                <w:color w:val="auto"/>
                <w:spacing w:val="-5"/>
                <w:sz w:val="24"/>
                <w:szCs w:val="24"/>
                <w:highlight w:val="none"/>
                <w:lang w:eastAsia="zh-CN"/>
              </w:rPr>
              <w:t>文件规定的内容制作视频</w:t>
            </w:r>
            <w:r>
              <w:rPr>
                <w:rFonts w:hint="eastAsia" w:ascii="宋体" w:hAnsi="宋体"/>
                <w:b/>
                <w:bCs/>
                <w:color w:val="auto"/>
                <w:spacing w:val="-5"/>
                <w:sz w:val="24"/>
                <w:szCs w:val="24"/>
                <w:highlight w:val="none"/>
                <w:lang w:val="en-US" w:eastAsia="zh-CN"/>
              </w:rPr>
              <w:t>阐述</w:t>
            </w:r>
            <w:r>
              <w:rPr>
                <w:rFonts w:hint="eastAsia" w:ascii="宋体" w:hAnsi="宋体" w:eastAsia="宋体"/>
                <w:b/>
                <w:bCs/>
                <w:color w:val="auto"/>
                <w:spacing w:val="-5"/>
                <w:sz w:val="24"/>
                <w:szCs w:val="24"/>
                <w:highlight w:val="none"/>
                <w:lang w:eastAsia="zh-CN"/>
              </w:rPr>
              <w:t>文件，视频文件的格式为*.mp4或*.avi，投标人须将视频文件分段压缩为*.zip文件上传（单个文件不得大于50M，所有文件总共不得大于300M）。文件上传方式见《操作指南》规定，上传的视频</w:t>
            </w:r>
            <w:r>
              <w:rPr>
                <w:rFonts w:hint="eastAsia" w:ascii="宋体" w:hAnsi="宋体"/>
                <w:b/>
                <w:bCs/>
                <w:color w:val="auto"/>
                <w:spacing w:val="-5"/>
                <w:sz w:val="24"/>
                <w:szCs w:val="24"/>
                <w:highlight w:val="none"/>
                <w:lang w:val="en-US" w:eastAsia="zh-CN"/>
              </w:rPr>
              <w:t>阐述</w:t>
            </w:r>
            <w:r>
              <w:rPr>
                <w:rFonts w:hint="eastAsia" w:ascii="宋体" w:hAnsi="宋体" w:eastAsia="宋体"/>
                <w:b/>
                <w:bCs/>
                <w:color w:val="auto"/>
                <w:spacing w:val="-5"/>
                <w:sz w:val="24"/>
                <w:szCs w:val="24"/>
                <w:highlight w:val="none"/>
                <w:lang w:eastAsia="zh-CN"/>
              </w:rPr>
              <w:t>将作为响应文件的组成部分，视频时长总计不超过10分钟。视频</w:t>
            </w:r>
            <w:r>
              <w:rPr>
                <w:rFonts w:hint="eastAsia" w:ascii="宋体" w:hAnsi="宋体"/>
                <w:b/>
                <w:bCs/>
                <w:color w:val="auto"/>
                <w:spacing w:val="-5"/>
                <w:sz w:val="24"/>
                <w:szCs w:val="24"/>
                <w:highlight w:val="none"/>
                <w:lang w:val="en-US" w:eastAsia="zh-CN"/>
              </w:rPr>
              <w:t>阐述</w:t>
            </w:r>
            <w:r>
              <w:rPr>
                <w:rFonts w:hint="eastAsia" w:ascii="宋体" w:hAnsi="宋体" w:eastAsia="宋体"/>
                <w:b/>
                <w:bCs/>
                <w:color w:val="auto"/>
                <w:spacing w:val="-5"/>
                <w:sz w:val="24"/>
                <w:szCs w:val="24"/>
                <w:highlight w:val="none"/>
                <w:lang w:eastAsia="zh-CN"/>
              </w:rPr>
              <w:t>未提供或无法打开的本项不得分</w:t>
            </w:r>
            <w:r>
              <w:rPr>
                <w:rFonts w:hint="eastAsia" w:ascii="宋体" w:hAnsi="宋体"/>
                <w:b/>
                <w:bCs/>
                <w:color w:val="auto"/>
                <w:spacing w:val="-5"/>
                <w:sz w:val="24"/>
                <w:szCs w:val="24"/>
                <w:highlight w:val="none"/>
                <w:lang w:eastAsia="zh-CN"/>
              </w:rPr>
              <w:t>。</w:t>
            </w:r>
          </w:p>
          <w:p w14:paraId="709B6462">
            <w:pPr>
              <w:pStyle w:val="14"/>
              <w:rPr>
                <w:rFonts w:hint="default" w:ascii="宋体" w:hAnsi="宋体" w:eastAsia="宋体" w:cs="宋体"/>
                <w:b/>
                <w:bCs/>
                <w:color w:val="auto"/>
                <w:spacing w:val="-5"/>
                <w:sz w:val="24"/>
                <w:szCs w:val="24"/>
                <w:highlight w:val="none"/>
                <w:lang w:val="en-US" w:eastAsia="zh-CN" w:bidi="ar-SA"/>
              </w:rPr>
            </w:pPr>
            <w:r>
              <w:rPr>
                <w:rFonts w:hint="eastAsia" w:ascii="宋体" w:hAnsi="宋体" w:eastAsia="宋体" w:cs="宋体"/>
                <w:b/>
                <w:bCs/>
                <w:color w:val="auto"/>
                <w:spacing w:val="-5"/>
                <w:sz w:val="24"/>
                <w:szCs w:val="24"/>
                <w:highlight w:val="none"/>
                <w:lang w:val="en-US" w:eastAsia="zh-CN" w:bidi="ar-SA"/>
              </w:rPr>
              <w:t>视频阐述要求：根据各投标人对项目的理解、自身优势、实施方式、工作经验、风险与责任、项目实施效果等。</w:t>
            </w:r>
          </w:p>
          <w:p w14:paraId="7600448F">
            <w:pPr>
              <w:pStyle w:val="14"/>
              <w:rPr>
                <w:rFonts w:hint="eastAsia" w:ascii="楷体_GB2312" w:hAnsi="Arial" w:eastAsia="楷体_GB2312" w:cs="宋体"/>
                <w:color w:val="auto"/>
                <w:sz w:val="28"/>
                <w:szCs w:val="28"/>
                <w:highlight w:val="none"/>
                <w:lang w:val="en-US" w:eastAsia="zh-CN" w:bidi="ar-SA"/>
              </w:rPr>
            </w:pPr>
            <w:r>
              <w:rPr>
                <w:rFonts w:hint="eastAsia" w:ascii="宋体" w:hAnsi="宋体" w:eastAsia="宋体" w:cs="宋体"/>
                <w:b/>
                <w:bCs/>
                <w:color w:val="auto"/>
                <w:spacing w:val="-5"/>
                <w:sz w:val="24"/>
                <w:szCs w:val="24"/>
                <w:highlight w:val="none"/>
                <w:lang w:val="en-US" w:eastAsia="zh-CN" w:bidi="ar-SA"/>
              </w:rPr>
              <w:t>按阐述视频内容的完整性、逻辑性、阐述内容的优劣等进行评审（0-10分）。</w:t>
            </w:r>
          </w:p>
        </w:tc>
        <w:tc>
          <w:tcPr>
            <w:tcW w:w="1172" w:type="dxa"/>
            <w:shd w:val="clear" w:color="auto" w:fill="auto"/>
            <w:vAlign w:val="center"/>
          </w:tcPr>
          <w:p w14:paraId="241FA42B">
            <w:pPr>
              <w:jc w:val="center"/>
              <w:rPr>
                <w:rFonts w:hint="eastAsia" w:ascii="宋体" w:hAnsi="宋体" w:eastAsia="宋体" w:cs="宋体"/>
                <w:color w:val="auto"/>
                <w:sz w:val="24"/>
                <w:szCs w:val="24"/>
                <w:highlight w:val="none"/>
                <w:lang w:val="en-US" w:eastAsia="zh-CN" w:bidi="ar-SA"/>
              </w:rPr>
            </w:pPr>
            <w:r>
              <w:rPr>
                <w:rFonts w:hint="eastAsia" w:ascii="宋体" w:hAnsi="宋体"/>
                <w:color w:val="auto"/>
                <w:sz w:val="24"/>
                <w:szCs w:val="24"/>
                <w:highlight w:val="none"/>
                <w:lang w:val="en-US" w:eastAsia="zh-CN"/>
              </w:rPr>
              <w:t>10分</w:t>
            </w:r>
          </w:p>
        </w:tc>
        <w:tc>
          <w:tcPr>
            <w:tcW w:w="1172" w:type="dxa"/>
            <w:vMerge w:val="continue"/>
          </w:tcPr>
          <w:p w14:paraId="28C0FBDC">
            <w:pPr>
              <w:jc w:val="center"/>
              <w:rPr>
                <w:rFonts w:ascii="宋体" w:hAnsi="宋体"/>
                <w:color w:val="auto"/>
                <w:sz w:val="24"/>
                <w:szCs w:val="24"/>
                <w:highlight w:val="none"/>
              </w:rPr>
            </w:pPr>
          </w:p>
        </w:tc>
      </w:tr>
    </w:tbl>
    <w:p w14:paraId="23DBDFBE">
      <w:pPr>
        <w:keepNext w:val="0"/>
        <w:keepLines w:val="0"/>
        <w:pageBreakBefore w:val="0"/>
        <w:kinsoku/>
        <w:wordWrap/>
        <w:overflowPunct/>
        <w:topLinePunct w:val="0"/>
        <w:autoSpaceDE/>
        <w:autoSpaceDN/>
        <w:bidi w:val="0"/>
        <w:adjustRightInd/>
        <w:snapToGrid/>
        <w:spacing w:line="440" w:lineRule="exact"/>
        <w:textAlignment w:val="auto"/>
        <w:rPr>
          <w:sz w:val="24"/>
          <w:szCs w:val="24"/>
          <w:highlight w:val="none"/>
        </w:rPr>
      </w:pPr>
      <w:r>
        <w:rPr>
          <w:rFonts w:hint="eastAsia" w:ascii="宋体" w:hAnsi="宋体" w:eastAsia="宋体" w:cs="宋体"/>
          <w:b/>
          <w:bCs/>
          <w:sz w:val="24"/>
          <w:szCs w:val="24"/>
          <w:highlight w:val="none"/>
        </w:rPr>
        <w:t>注：</w:t>
      </w:r>
      <w:r>
        <w:rPr>
          <w:rFonts w:hint="eastAsia" w:ascii="宋体" w:hAnsi="宋体" w:eastAsia="宋体" w:cs="宋体"/>
          <w:b/>
          <w:bCs/>
          <w:sz w:val="24"/>
          <w:szCs w:val="24"/>
          <w:highlight w:val="none"/>
          <w:lang w:val="en-US" w:eastAsia="zh-CN"/>
        </w:rPr>
        <w:t>以上</w:t>
      </w:r>
      <w:r>
        <w:rPr>
          <w:rFonts w:hint="eastAsia" w:ascii="宋体" w:hAnsi="宋体" w:eastAsia="宋体" w:cs="仿宋"/>
          <w:b/>
          <w:color w:val="auto"/>
          <w:sz w:val="24"/>
          <w:szCs w:val="24"/>
          <w:highlight w:val="none"/>
        </w:rPr>
        <w:t>评标方</w:t>
      </w:r>
      <w:r>
        <w:rPr>
          <w:rFonts w:hint="eastAsia" w:ascii="宋体" w:hAnsi="宋体" w:eastAsia="宋体" w:cs="仿宋"/>
          <w:b/>
          <w:bCs/>
          <w:color w:val="auto"/>
          <w:sz w:val="24"/>
          <w:szCs w:val="24"/>
          <w:highlight w:val="none"/>
        </w:rPr>
        <w:t>法与评标标准</w:t>
      </w:r>
      <w:r>
        <w:rPr>
          <w:rFonts w:hint="eastAsia" w:ascii="宋体" w:hAnsi="宋体" w:eastAsia="宋体" w:cs="仿宋"/>
          <w:b/>
          <w:bCs/>
          <w:color w:val="auto"/>
          <w:sz w:val="24"/>
          <w:szCs w:val="24"/>
          <w:highlight w:val="none"/>
          <w:lang w:val="en-US" w:eastAsia="zh-CN"/>
        </w:rPr>
        <w:t>中所体现的“</w:t>
      </w:r>
      <w:r>
        <w:rPr>
          <w:rFonts w:hint="eastAsia" w:ascii="宋体" w:hAnsi="宋体" w:eastAsia="宋体" w:cs="宋体"/>
          <w:b/>
          <w:bCs/>
          <w:sz w:val="24"/>
          <w:szCs w:val="24"/>
          <w:highlight w:val="none"/>
          <w:lang w:val="en-US" w:eastAsia="zh-CN"/>
        </w:rPr>
        <w:t>内容不完整或有缺陷</w:t>
      </w:r>
      <w:r>
        <w:rPr>
          <w:rFonts w:hint="eastAsia" w:ascii="宋体" w:hAnsi="宋体" w:eastAsia="宋体" w:cs="仿宋"/>
          <w:b/>
          <w:bCs/>
          <w:color w:val="auto"/>
          <w:sz w:val="24"/>
          <w:szCs w:val="24"/>
          <w:highlight w:val="none"/>
          <w:lang w:val="en-US" w:eastAsia="zh-CN"/>
        </w:rPr>
        <w:t>”</w:t>
      </w:r>
      <w:r>
        <w:rPr>
          <w:rFonts w:hint="eastAsia" w:ascii="宋体" w:hAnsi="宋体" w:eastAsia="宋体" w:cs="宋体"/>
          <w:b/>
          <w:bCs/>
          <w:sz w:val="24"/>
          <w:szCs w:val="24"/>
          <w:highlight w:val="none"/>
          <w:lang w:val="en-US" w:eastAsia="zh-CN"/>
        </w:rPr>
        <w:t>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p w14:paraId="6D1EE0A0">
      <w:pPr>
        <w:rPr>
          <w:rFonts w:ascii="宋体" w:hAnsi="宋体"/>
          <w:b/>
          <w:color w:val="auto"/>
          <w:sz w:val="36"/>
          <w:szCs w:val="36"/>
          <w:highlight w:val="none"/>
        </w:rPr>
      </w:pPr>
    </w:p>
    <w:p w14:paraId="28154431">
      <w:pPr>
        <w:rPr>
          <w:rFonts w:ascii="宋体" w:hAnsi="宋体"/>
          <w:color w:val="auto"/>
          <w:highlight w:val="none"/>
        </w:rPr>
      </w:pPr>
    </w:p>
    <w:p w14:paraId="07B61DA9">
      <w:pPr>
        <w:keepNext/>
        <w:jc w:val="center"/>
        <w:outlineLvl w:val="0"/>
        <w:rPr>
          <w:rFonts w:ascii="宋体" w:hAnsi="宋体"/>
          <w:b/>
          <w:color w:val="auto"/>
          <w:sz w:val="36"/>
          <w:szCs w:val="36"/>
          <w:highlight w:val="none"/>
        </w:rPr>
      </w:pPr>
      <w:r>
        <w:rPr>
          <w:rFonts w:hint="eastAsia" w:ascii="宋体" w:hAnsi="宋体"/>
          <w:b/>
          <w:color w:val="auto"/>
          <w:sz w:val="36"/>
          <w:szCs w:val="36"/>
          <w:highlight w:val="none"/>
        </w:rPr>
        <w:t xml:space="preserve">第六章  </w:t>
      </w:r>
      <w:bookmarkEnd w:id="199"/>
      <w:bookmarkEnd w:id="200"/>
      <w:bookmarkEnd w:id="206"/>
      <w:r>
        <w:rPr>
          <w:rFonts w:hint="eastAsia" w:ascii="宋体" w:hAnsi="宋体"/>
          <w:b/>
          <w:color w:val="auto"/>
          <w:sz w:val="36"/>
          <w:szCs w:val="36"/>
          <w:highlight w:val="none"/>
        </w:rPr>
        <w:t>响应文件格式</w:t>
      </w:r>
      <w:bookmarkEnd w:id="207"/>
      <w:bookmarkEnd w:id="208"/>
      <w:bookmarkEnd w:id="209"/>
      <w:r>
        <w:rPr>
          <w:rFonts w:hint="eastAsia" w:ascii="宋体" w:hAnsi="宋体"/>
          <w:b/>
          <w:color w:val="auto"/>
          <w:sz w:val="36"/>
          <w:szCs w:val="36"/>
          <w:highlight w:val="none"/>
        </w:rPr>
        <w:t xml:space="preserve"> </w:t>
      </w:r>
    </w:p>
    <w:p w14:paraId="5A6DB370">
      <w:pPr>
        <w:jc w:val="center"/>
        <w:rPr>
          <w:rFonts w:ascii="宋体" w:hAnsi="宋体"/>
          <w:b/>
          <w:color w:val="auto"/>
          <w:sz w:val="72"/>
          <w:szCs w:val="21"/>
          <w:highlight w:val="none"/>
        </w:rPr>
      </w:pPr>
      <w:bookmarkStart w:id="210" w:name="_Hlt26955039"/>
      <w:bookmarkEnd w:id="210"/>
      <w:bookmarkStart w:id="211" w:name="_Hlt26671244"/>
      <w:bookmarkEnd w:id="211"/>
      <w:bookmarkStart w:id="212" w:name="_Toc120614282"/>
      <w:bookmarkStart w:id="213" w:name="_Toc26554094"/>
      <w:bookmarkStart w:id="214" w:name="_Toc49090576"/>
    </w:p>
    <w:p w14:paraId="13115294">
      <w:pPr>
        <w:jc w:val="center"/>
        <w:rPr>
          <w:rFonts w:ascii="宋体" w:hAnsi="宋体"/>
          <w:b/>
          <w:color w:val="auto"/>
          <w:sz w:val="72"/>
          <w:szCs w:val="21"/>
          <w:highlight w:val="none"/>
        </w:rPr>
      </w:pPr>
    </w:p>
    <w:p w14:paraId="33AB9DA7">
      <w:pPr>
        <w:jc w:val="center"/>
        <w:rPr>
          <w:rFonts w:ascii="宋体" w:hAnsi="宋体"/>
          <w:b/>
          <w:color w:val="auto"/>
          <w:sz w:val="72"/>
          <w:szCs w:val="21"/>
          <w:highlight w:val="none"/>
        </w:rPr>
      </w:pPr>
    </w:p>
    <w:p w14:paraId="4B7C49BB">
      <w:pPr>
        <w:jc w:val="center"/>
        <w:rPr>
          <w:rFonts w:ascii="宋体" w:hAnsi="宋体"/>
          <w:b/>
          <w:color w:val="auto"/>
          <w:sz w:val="72"/>
          <w:szCs w:val="21"/>
          <w:highlight w:val="none"/>
        </w:rPr>
      </w:pPr>
      <w:r>
        <w:rPr>
          <w:rFonts w:hint="eastAsia" w:ascii="宋体" w:hAnsi="宋体"/>
          <w:b/>
          <w:color w:val="auto"/>
          <w:sz w:val="72"/>
          <w:szCs w:val="21"/>
          <w:highlight w:val="none"/>
        </w:rPr>
        <w:t>响  应  文  件</w:t>
      </w:r>
    </w:p>
    <w:p w14:paraId="448171DF">
      <w:pPr>
        <w:jc w:val="center"/>
        <w:rPr>
          <w:rFonts w:ascii="宋体" w:hAnsi="宋体"/>
          <w:b/>
          <w:color w:val="auto"/>
          <w:sz w:val="72"/>
          <w:szCs w:val="21"/>
          <w:highlight w:val="none"/>
        </w:rPr>
      </w:pPr>
    </w:p>
    <w:p w14:paraId="2E1DBDC2">
      <w:pPr>
        <w:jc w:val="center"/>
        <w:rPr>
          <w:rFonts w:ascii="宋体" w:hAnsi="宋体"/>
          <w:b/>
          <w:color w:val="auto"/>
          <w:sz w:val="72"/>
          <w:szCs w:val="21"/>
          <w:highlight w:val="none"/>
        </w:rPr>
      </w:pPr>
    </w:p>
    <w:p w14:paraId="005BAA3F">
      <w:pPr>
        <w:rPr>
          <w:rFonts w:ascii="宋体" w:hAnsi="宋体"/>
          <w:b/>
          <w:color w:val="auto"/>
          <w:sz w:val="72"/>
          <w:szCs w:val="21"/>
          <w:highlight w:val="none"/>
        </w:rPr>
      </w:pPr>
    </w:p>
    <w:p w14:paraId="51B1790B">
      <w:pPr>
        <w:jc w:val="center"/>
        <w:rPr>
          <w:rFonts w:ascii="宋体" w:hAnsi="宋体"/>
          <w:b/>
          <w:color w:val="auto"/>
          <w:sz w:val="36"/>
          <w:szCs w:val="21"/>
          <w:highlight w:val="none"/>
        </w:rPr>
      </w:pPr>
    </w:p>
    <w:p w14:paraId="1751C006">
      <w:pPr>
        <w:pStyle w:val="24"/>
        <w:rPr>
          <w:color w:val="auto"/>
          <w:highlight w:val="none"/>
        </w:rPr>
      </w:pPr>
    </w:p>
    <w:p w14:paraId="7A66F6A5">
      <w:pPr>
        <w:jc w:val="center"/>
        <w:rPr>
          <w:rFonts w:ascii="宋体" w:hAnsi="宋体"/>
          <w:b/>
          <w:color w:val="auto"/>
          <w:sz w:val="36"/>
          <w:szCs w:val="21"/>
          <w:highlight w:val="none"/>
        </w:rPr>
      </w:pPr>
    </w:p>
    <w:p w14:paraId="7FAD4EB2">
      <w:pPr>
        <w:jc w:val="center"/>
        <w:rPr>
          <w:rFonts w:ascii="宋体" w:hAnsi="宋体"/>
          <w:b/>
          <w:color w:val="auto"/>
          <w:sz w:val="36"/>
          <w:szCs w:val="21"/>
          <w:highlight w:val="none"/>
        </w:rPr>
      </w:pPr>
    </w:p>
    <w:p w14:paraId="0D7A7BD5">
      <w:pPr>
        <w:ind w:firstLine="1084"/>
        <w:rPr>
          <w:rFonts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41D9D5DC">
      <w:pPr>
        <w:ind w:firstLine="1084"/>
        <w:rPr>
          <w:rFonts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492E8288">
      <w:pPr>
        <w:rPr>
          <w:rFonts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（加盖CA电子公章）</w:t>
      </w:r>
    </w:p>
    <w:p w14:paraId="0E4876BB">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0DFDCE94">
      <w:pPr>
        <w:ind w:firstLine="3534"/>
        <w:rPr>
          <w:rFonts w:ascii="宋体" w:hAnsi="宋体"/>
          <w:b/>
          <w:bCs/>
          <w:color w:val="auto"/>
          <w:sz w:val="32"/>
          <w:szCs w:val="32"/>
          <w:highlight w:val="none"/>
        </w:rPr>
      </w:pPr>
    </w:p>
    <w:p w14:paraId="4417E82F">
      <w:pPr>
        <w:ind w:firstLine="3534"/>
        <w:rPr>
          <w:rFonts w:ascii="宋体" w:hAnsi="宋体"/>
          <w:b/>
          <w:bCs/>
          <w:color w:val="auto"/>
          <w:sz w:val="32"/>
          <w:szCs w:val="32"/>
          <w:highlight w:val="none"/>
        </w:rPr>
      </w:pPr>
    </w:p>
    <w:p w14:paraId="3505E769">
      <w:pPr>
        <w:pStyle w:val="14"/>
        <w:rPr>
          <w:rFonts w:ascii="宋体" w:hAnsi="宋体"/>
          <w:b/>
          <w:bCs/>
          <w:color w:val="auto"/>
          <w:sz w:val="32"/>
          <w:szCs w:val="32"/>
          <w:highlight w:val="none"/>
        </w:rPr>
      </w:pPr>
    </w:p>
    <w:p w14:paraId="57A6B18D">
      <w:pPr>
        <w:pStyle w:val="15"/>
        <w:rPr>
          <w:color w:val="auto"/>
          <w:highlight w:val="none"/>
        </w:rPr>
      </w:pPr>
    </w:p>
    <w:p w14:paraId="63C62838">
      <w:pPr>
        <w:rPr>
          <w:rFonts w:ascii="宋体" w:hAnsi="宋体"/>
          <w:b/>
          <w:bCs/>
          <w:color w:val="auto"/>
          <w:sz w:val="32"/>
          <w:szCs w:val="32"/>
          <w:highlight w:val="none"/>
        </w:rPr>
      </w:pPr>
    </w:p>
    <w:p w14:paraId="1C9D0B9F">
      <w:pPr>
        <w:pStyle w:val="14"/>
        <w:rPr>
          <w:color w:val="auto"/>
          <w:highlight w:val="none"/>
        </w:rPr>
      </w:pPr>
    </w:p>
    <w:p w14:paraId="293ACD75">
      <w:pPr>
        <w:keepNext w:val="0"/>
        <w:keepLines w:val="0"/>
        <w:pageBreakBefore w:val="0"/>
        <w:widowControl w:val="0"/>
        <w:kinsoku/>
        <w:wordWrap/>
        <w:overflowPunct/>
        <w:topLinePunct w:val="0"/>
        <w:autoSpaceDE/>
        <w:autoSpaceDN/>
        <w:bidi w:val="0"/>
        <w:adjustRightInd/>
        <w:snapToGrid/>
        <w:spacing w:line="400" w:lineRule="exact"/>
        <w:ind w:firstLine="3534"/>
        <w:textAlignment w:val="auto"/>
        <w:rPr>
          <w:rFonts w:ascii="宋体" w:hAnsi="宋体"/>
          <w:color w:val="auto"/>
          <w:sz w:val="24"/>
          <w:szCs w:val="24"/>
          <w:highlight w:val="none"/>
        </w:rPr>
      </w:pPr>
      <w:r>
        <w:rPr>
          <w:rFonts w:hint="eastAsia" w:ascii="宋体" w:hAnsi="宋体"/>
          <w:b/>
          <w:bCs/>
          <w:color w:val="auto"/>
          <w:sz w:val="32"/>
          <w:szCs w:val="32"/>
          <w:highlight w:val="none"/>
        </w:rPr>
        <w:t>响应文件的组成</w:t>
      </w:r>
    </w:p>
    <w:p w14:paraId="4BB17454">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b/>
          <w:bCs/>
          <w:color w:val="auto"/>
          <w:sz w:val="24"/>
          <w:szCs w:val="24"/>
          <w:highlight w:val="none"/>
        </w:rPr>
      </w:pPr>
      <w:r>
        <w:rPr>
          <w:rFonts w:hint="eastAsia" w:ascii="宋体" w:hAnsi="宋体"/>
          <w:b/>
          <w:bCs/>
          <w:color w:val="auto"/>
          <w:sz w:val="24"/>
          <w:szCs w:val="24"/>
          <w:highlight w:val="none"/>
        </w:rPr>
        <w:t>一、基本目录</w:t>
      </w:r>
    </w:p>
    <w:p w14:paraId="26D5BEDA">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lang w:val="zh-CN"/>
        </w:rPr>
      </w:pPr>
      <w:r>
        <w:rPr>
          <w:rFonts w:hint="eastAsia" w:ascii="宋体" w:hAnsi="宋体"/>
          <w:color w:val="auto"/>
          <w:sz w:val="24"/>
          <w:szCs w:val="24"/>
          <w:highlight w:val="none"/>
          <w:lang w:val="zh-CN"/>
        </w:rPr>
        <w:t>1.磋商报价表</w:t>
      </w:r>
    </w:p>
    <w:p w14:paraId="71EA9FB4">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zh-CN"/>
        </w:rPr>
        <w:t>分项报价表</w:t>
      </w:r>
      <w:r>
        <w:rPr>
          <w:rFonts w:hint="eastAsia" w:ascii="宋体" w:hAnsi="宋体"/>
          <w:color w:val="auto"/>
          <w:sz w:val="24"/>
          <w:szCs w:val="24"/>
          <w:highlight w:val="none"/>
        </w:rPr>
        <w:t>（</w:t>
      </w:r>
      <w:r>
        <w:rPr>
          <w:rFonts w:hint="eastAsia" w:ascii="宋体" w:hAnsi="宋体"/>
          <w:color w:val="auto"/>
          <w:sz w:val="24"/>
          <w:szCs w:val="24"/>
          <w:highlight w:val="none"/>
          <w:lang w:val="zh-CN"/>
        </w:rPr>
        <w:t>格式见附件</w:t>
      </w:r>
      <w:r>
        <w:rPr>
          <w:rFonts w:hint="eastAsia" w:ascii="宋体" w:hAnsi="宋体"/>
          <w:color w:val="auto"/>
          <w:sz w:val="24"/>
          <w:szCs w:val="24"/>
          <w:highlight w:val="none"/>
        </w:rPr>
        <w:t>1）。</w:t>
      </w:r>
    </w:p>
    <w:p w14:paraId="3DFFEE26">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b/>
          <w:bCs/>
          <w:color w:val="auto"/>
          <w:sz w:val="24"/>
          <w:szCs w:val="24"/>
          <w:highlight w:val="none"/>
        </w:rPr>
      </w:pPr>
      <w:r>
        <w:rPr>
          <w:rFonts w:hint="eastAsia" w:ascii="宋体" w:hAnsi="宋体"/>
          <w:b/>
          <w:bCs/>
          <w:color w:val="auto"/>
          <w:sz w:val="24"/>
          <w:szCs w:val="24"/>
          <w:highlight w:val="none"/>
        </w:rPr>
        <w:t>二、资格审查内容</w:t>
      </w:r>
    </w:p>
    <w:p w14:paraId="54D4F35D">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1.投标人符合《政府采购法》第二十二条规定条件的声明函（</w:t>
      </w:r>
      <w:r>
        <w:rPr>
          <w:rFonts w:hint="eastAsia" w:ascii="宋体" w:hAnsi="宋体"/>
          <w:color w:val="auto"/>
          <w:sz w:val="24"/>
          <w:szCs w:val="24"/>
          <w:highlight w:val="none"/>
          <w:lang w:val="zh-CN"/>
        </w:rPr>
        <w:t>格式见附件</w:t>
      </w:r>
      <w:r>
        <w:rPr>
          <w:rFonts w:hint="eastAsia" w:ascii="宋体" w:hAnsi="宋体"/>
          <w:color w:val="auto"/>
          <w:sz w:val="24"/>
          <w:szCs w:val="24"/>
          <w:highlight w:val="none"/>
        </w:rPr>
        <w:t>2）；</w:t>
      </w:r>
    </w:p>
    <w:p w14:paraId="030DDB2B">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2.投标人的</w:t>
      </w:r>
      <w:r>
        <w:rPr>
          <w:rFonts w:hint="eastAsia" w:ascii="宋体" w:hAnsi="宋体"/>
          <w:color w:val="auto"/>
          <w:sz w:val="24"/>
          <w:szCs w:val="24"/>
          <w:highlight w:val="none"/>
          <w:lang w:val="en-US" w:eastAsia="zh-CN"/>
        </w:rPr>
        <w:t>企业法人</w:t>
      </w:r>
      <w:r>
        <w:rPr>
          <w:rFonts w:hint="eastAsia" w:ascii="宋体" w:hAnsi="宋体"/>
          <w:color w:val="auto"/>
          <w:sz w:val="24"/>
          <w:szCs w:val="24"/>
          <w:highlight w:val="none"/>
        </w:rPr>
        <w:t>营业执照扫描件（加盖投标人公章）；</w:t>
      </w:r>
    </w:p>
    <w:p w14:paraId="1659F022">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3.特定资格要求的证明文件</w:t>
      </w:r>
      <w:r>
        <w:rPr>
          <w:rFonts w:hint="eastAsia" w:ascii="宋体" w:hAnsi="宋体"/>
          <w:b/>
          <w:bCs/>
          <w:color w:val="auto"/>
          <w:sz w:val="24"/>
          <w:szCs w:val="24"/>
          <w:highlight w:val="none"/>
        </w:rPr>
        <w:t>（每一页均须加盖投标人公章）</w:t>
      </w:r>
      <w:r>
        <w:rPr>
          <w:rFonts w:hint="eastAsia" w:ascii="宋体" w:hAnsi="宋体"/>
          <w:color w:val="auto"/>
          <w:sz w:val="24"/>
          <w:szCs w:val="24"/>
          <w:highlight w:val="none"/>
        </w:rPr>
        <w:t>；</w:t>
      </w:r>
    </w:p>
    <w:p w14:paraId="11B91A26">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①</w:t>
      </w:r>
      <w:bookmarkStart w:id="215" w:name="OLE_LINK14"/>
      <w:r>
        <w:rPr>
          <w:rFonts w:hint="eastAsia" w:ascii="宋体" w:hAnsi="宋体"/>
          <w:color w:val="auto"/>
          <w:sz w:val="24"/>
          <w:szCs w:val="24"/>
          <w:highlight w:val="none"/>
        </w:rPr>
        <w:t>投标人须提供</w:t>
      </w:r>
      <w:bookmarkEnd w:id="215"/>
      <w:r>
        <w:rPr>
          <w:rFonts w:hint="eastAsia" w:ascii="宋体" w:hAnsi="宋体"/>
          <w:color w:val="auto"/>
          <w:sz w:val="24"/>
          <w:szCs w:val="24"/>
          <w:highlight w:val="none"/>
        </w:rPr>
        <w:t>建筑装修装饰工程专业承包二级以上（含二级）资质及安全生产许可证扫描件（在有效期内）；</w:t>
      </w:r>
    </w:p>
    <w:p w14:paraId="2E6D617E">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②提供拟选派项目负责人的</w:t>
      </w:r>
      <w:r>
        <w:rPr>
          <w:rFonts w:hint="eastAsia" w:ascii="宋体" w:hAnsi="宋体"/>
          <w:color w:val="auto"/>
          <w:sz w:val="24"/>
          <w:szCs w:val="24"/>
          <w:highlight w:val="none"/>
          <w:lang w:val="en-US" w:eastAsia="zh-CN"/>
        </w:rPr>
        <w:t>建筑</w:t>
      </w:r>
      <w:r>
        <w:rPr>
          <w:rFonts w:hint="eastAsia" w:ascii="宋体" w:hAnsi="宋体"/>
          <w:color w:val="auto"/>
          <w:sz w:val="24"/>
          <w:szCs w:val="24"/>
          <w:highlight w:val="none"/>
        </w:rPr>
        <w:t>工程专业二级以上（含二级）注册建造师证书、有效的安全生产考核合格证（B类）及社保部门出具的投标人为其</w:t>
      </w:r>
      <w:bookmarkStart w:id="216" w:name="OLE_LINK15"/>
      <w:r>
        <w:rPr>
          <w:rFonts w:hint="eastAsia" w:ascii="宋体" w:hAnsi="宋体"/>
          <w:color w:val="auto"/>
          <w:sz w:val="24"/>
          <w:szCs w:val="24"/>
          <w:highlight w:val="none"/>
        </w:rPr>
        <w:t>缴纳202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4月</w:t>
      </w:r>
      <w:r>
        <w:rPr>
          <w:rFonts w:hint="eastAsia" w:ascii="宋体" w:hAnsi="宋体"/>
          <w:color w:val="auto"/>
          <w:sz w:val="24"/>
          <w:szCs w:val="24"/>
          <w:highlight w:val="none"/>
        </w:rPr>
        <w:t>份至 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月份三个月里至少一个月的养老保险缴费记录扫描件及身份证正反面扫描件</w:t>
      </w:r>
      <w:bookmarkEnd w:id="216"/>
      <w:r>
        <w:rPr>
          <w:rFonts w:hint="eastAsia" w:ascii="宋体" w:hAnsi="宋体"/>
          <w:b/>
          <w:bCs/>
          <w:color w:val="auto"/>
          <w:sz w:val="24"/>
          <w:szCs w:val="24"/>
          <w:highlight w:val="none"/>
        </w:rPr>
        <w:t>（如为退休人员,须提供退休证和用人单位聘用合同）</w:t>
      </w:r>
      <w:r>
        <w:rPr>
          <w:rFonts w:hint="eastAsia" w:ascii="宋体" w:hAnsi="宋体"/>
          <w:color w:val="auto"/>
          <w:sz w:val="24"/>
          <w:szCs w:val="24"/>
          <w:highlight w:val="none"/>
        </w:rPr>
        <w:t>。</w:t>
      </w:r>
    </w:p>
    <w:p w14:paraId="5A9B599A">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③提供供应商拟派项目负责人的无在建工程承诺（格式见附件3）</w:t>
      </w:r>
    </w:p>
    <w:p w14:paraId="29A18FA6">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4.法定代表人身份证明（格式见附件4）、</w:t>
      </w:r>
      <w:r>
        <w:rPr>
          <w:rFonts w:hint="eastAsia" w:ascii="宋体" w:hAnsi="宋体"/>
          <w:color w:val="auto"/>
          <w:sz w:val="24"/>
          <w:szCs w:val="24"/>
          <w:highlight w:val="none"/>
          <w:lang w:val="zh-CN"/>
        </w:rPr>
        <w:t>法定代表人的身份证</w:t>
      </w:r>
      <w:r>
        <w:rPr>
          <w:rFonts w:hint="eastAsia" w:ascii="宋体" w:hAnsi="宋体"/>
          <w:color w:val="auto"/>
          <w:sz w:val="24"/>
          <w:szCs w:val="24"/>
          <w:highlight w:val="none"/>
        </w:rPr>
        <w:t>扫描件；</w:t>
      </w:r>
    </w:p>
    <w:p w14:paraId="552DE2F3">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5.法人授权书（如有授权，格式见附件5）、被授权</w:t>
      </w:r>
      <w:r>
        <w:rPr>
          <w:rFonts w:hint="eastAsia" w:ascii="宋体" w:hAnsi="宋体"/>
          <w:color w:val="auto"/>
          <w:sz w:val="24"/>
          <w:szCs w:val="24"/>
          <w:highlight w:val="none"/>
          <w:lang w:val="zh-CN"/>
        </w:rPr>
        <w:t>人身份证</w:t>
      </w:r>
      <w:r>
        <w:rPr>
          <w:rFonts w:hint="eastAsia" w:ascii="宋体" w:hAnsi="宋体"/>
          <w:color w:val="auto"/>
          <w:sz w:val="24"/>
          <w:szCs w:val="24"/>
          <w:highlight w:val="none"/>
        </w:rPr>
        <w:t>扫描件；</w:t>
      </w:r>
    </w:p>
    <w:p w14:paraId="6280F30C">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6.磋商响应函（格式见附件6）；</w:t>
      </w:r>
    </w:p>
    <w:p w14:paraId="4F5ACF33">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7.中小企业声明函</w:t>
      </w:r>
      <w:r>
        <w:rPr>
          <w:rFonts w:hint="eastAsia" w:ascii="宋体" w:hAnsi="宋体"/>
          <w:b/>
          <w:bCs/>
          <w:color w:val="auto"/>
          <w:sz w:val="24"/>
          <w:szCs w:val="24"/>
          <w:highlight w:val="none"/>
        </w:rPr>
        <w:t>（本项目专门面向中小微型企业采购，必须提供。</w:t>
      </w:r>
      <w:r>
        <w:rPr>
          <w:rFonts w:hint="eastAsia" w:ascii="宋体" w:hAnsi="宋体"/>
          <w:color w:val="auto"/>
          <w:sz w:val="24"/>
          <w:szCs w:val="24"/>
          <w:highlight w:val="none"/>
        </w:rPr>
        <w:t>格式见附件7）；</w:t>
      </w:r>
    </w:p>
    <w:p w14:paraId="12285C9C">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8.残疾人福利性单位声明函（如果本项目专门面向中小微型企业采购，供应商为残疾人福利性单位的，则必须提供。格式见附件8）；</w:t>
      </w:r>
    </w:p>
    <w:p w14:paraId="7C0C047B">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9.监狱和戒毒企业证明材料</w:t>
      </w:r>
      <w:r>
        <w:rPr>
          <w:rFonts w:hint="eastAsia" w:ascii="宋体" w:hAnsi="宋体"/>
          <w:color w:val="auto"/>
          <w:sz w:val="24"/>
          <w:szCs w:val="24"/>
          <w:highlight w:val="none"/>
          <w:lang w:val="zh-CN"/>
        </w:rPr>
        <w:t>（</w:t>
      </w:r>
      <w:r>
        <w:rPr>
          <w:rFonts w:hint="eastAsia" w:ascii="宋体" w:hAnsi="宋体"/>
          <w:color w:val="auto"/>
          <w:sz w:val="24"/>
          <w:szCs w:val="24"/>
          <w:highlight w:val="none"/>
        </w:rPr>
        <w:t>如果本项目专门面向中小微型企业采购，供应商为监狱和戒毒企业的，则必须提供。格式见附件9）；</w:t>
      </w:r>
    </w:p>
    <w:p w14:paraId="6699D655">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10.</w:t>
      </w:r>
      <w:r>
        <w:rPr>
          <w:rFonts w:hint="eastAsia" w:ascii="宋体" w:hAnsi="宋体"/>
          <w:color w:val="auto"/>
          <w:sz w:val="24"/>
          <w:szCs w:val="24"/>
          <w:highlight w:val="none"/>
          <w:lang w:val="zh-CN"/>
        </w:rPr>
        <w:t>其它需要提交的资格审查证明材料。</w:t>
      </w:r>
    </w:p>
    <w:p w14:paraId="1A3C1D3F">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b/>
          <w:bCs/>
          <w:color w:val="auto"/>
          <w:sz w:val="24"/>
          <w:szCs w:val="24"/>
          <w:highlight w:val="none"/>
        </w:rPr>
      </w:pPr>
      <w:r>
        <w:rPr>
          <w:rFonts w:hint="eastAsia" w:ascii="宋体" w:hAnsi="宋体"/>
          <w:b/>
          <w:bCs/>
          <w:color w:val="auto"/>
          <w:sz w:val="24"/>
          <w:szCs w:val="24"/>
          <w:highlight w:val="none"/>
        </w:rPr>
        <w:t>三、符合性审查内容</w:t>
      </w:r>
    </w:p>
    <w:p w14:paraId="548F37DE">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1.技术要求响应及偏离表（格式见附件10）；</w:t>
      </w:r>
    </w:p>
    <w:p w14:paraId="6F8DB893">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2.商务要求响应及偏离表（格式见附件11）；</w:t>
      </w:r>
    </w:p>
    <w:p w14:paraId="35647311">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b/>
          <w:bCs/>
          <w:color w:val="auto"/>
          <w:sz w:val="24"/>
          <w:szCs w:val="24"/>
          <w:highlight w:val="none"/>
        </w:rPr>
        <w:t>四、</w:t>
      </w:r>
      <w:r>
        <w:rPr>
          <w:rFonts w:hint="eastAsia" w:ascii="宋体" w:hAnsi="宋体"/>
          <w:b/>
          <w:bCs/>
          <w:color w:val="auto"/>
          <w:sz w:val="24"/>
          <w:szCs w:val="24"/>
          <w:highlight w:val="none"/>
          <w:lang w:val="zh-CN"/>
        </w:rPr>
        <w:t>商务技术</w:t>
      </w:r>
      <w:r>
        <w:rPr>
          <w:rFonts w:hint="eastAsia" w:ascii="宋体" w:hAnsi="宋体"/>
          <w:b/>
          <w:bCs/>
          <w:color w:val="auto"/>
          <w:sz w:val="24"/>
          <w:szCs w:val="24"/>
          <w:highlight w:val="none"/>
        </w:rPr>
        <w:t>分</w:t>
      </w:r>
      <w:r>
        <w:rPr>
          <w:rFonts w:hint="eastAsia" w:ascii="宋体" w:hAnsi="宋体"/>
          <w:b/>
          <w:bCs/>
          <w:color w:val="auto"/>
          <w:sz w:val="24"/>
          <w:szCs w:val="24"/>
          <w:highlight w:val="none"/>
          <w:lang w:val="zh-CN"/>
        </w:rPr>
        <w:t>内</w:t>
      </w:r>
      <w:r>
        <w:rPr>
          <w:rFonts w:hint="eastAsia" w:ascii="宋体" w:hAnsi="宋体"/>
          <w:b/>
          <w:bCs/>
          <w:color w:val="auto"/>
          <w:sz w:val="24"/>
          <w:szCs w:val="24"/>
          <w:highlight w:val="none"/>
        </w:rPr>
        <w:t>容</w:t>
      </w:r>
      <w:r>
        <w:rPr>
          <w:rFonts w:hint="eastAsia" w:ascii="宋体" w:hAnsi="宋体"/>
          <w:color w:val="auto"/>
          <w:sz w:val="24"/>
          <w:szCs w:val="24"/>
          <w:highlight w:val="none"/>
        </w:rPr>
        <w:t xml:space="preserve"> </w:t>
      </w:r>
    </w:p>
    <w:p w14:paraId="3880F3D8">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zh-CN"/>
        </w:rPr>
        <w:t>商务技术评分标准中须提供的相关得分佐证材料；</w:t>
      </w:r>
    </w:p>
    <w:p w14:paraId="431D862A">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zh-CN"/>
        </w:rPr>
        <w:t>供应商认为需要提交的其他商务技术材料。</w:t>
      </w:r>
    </w:p>
    <w:p w14:paraId="3C61A638">
      <w:pPr>
        <w:rPr>
          <w:rFonts w:hint="eastAsia" w:ascii="宋体" w:hAnsi="宋体"/>
          <w:b/>
          <w:color w:val="auto"/>
          <w:sz w:val="28"/>
          <w:szCs w:val="28"/>
          <w:highlight w:val="none"/>
        </w:rPr>
      </w:pPr>
    </w:p>
    <w:p w14:paraId="1207DE37">
      <w:pPr>
        <w:rPr>
          <w:rFonts w:hint="eastAsia" w:ascii="宋体" w:hAnsi="宋体"/>
          <w:b/>
          <w:color w:val="auto"/>
          <w:sz w:val="28"/>
          <w:szCs w:val="28"/>
          <w:highlight w:val="none"/>
        </w:rPr>
      </w:pPr>
    </w:p>
    <w:p w14:paraId="72476DC1">
      <w:pPr>
        <w:rPr>
          <w:rFonts w:hint="eastAsia" w:ascii="宋体" w:hAnsi="宋体"/>
          <w:b/>
          <w:color w:val="auto"/>
          <w:sz w:val="28"/>
          <w:szCs w:val="28"/>
          <w:highlight w:val="none"/>
        </w:rPr>
      </w:pPr>
    </w:p>
    <w:p w14:paraId="2B145604">
      <w:pPr>
        <w:rPr>
          <w:rFonts w:ascii="宋体" w:hAnsi="宋体"/>
          <w:b/>
          <w:color w:val="auto"/>
          <w:sz w:val="28"/>
          <w:szCs w:val="28"/>
          <w:highlight w:val="none"/>
        </w:rPr>
      </w:pPr>
      <w:r>
        <w:rPr>
          <w:rFonts w:hint="eastAsia" w:ascii="宋体" w:hAnsi="宋体"/>
          <w:b/>
          <w:color w:val="auto"/>
          <w:sz w:val="28"/>
          <w:szCs w:val="28"/>
          <w:highlight w:val="none"/>
        </w:rPr>
        <w:t xml:space="preserve">附件1     </w:t>
      </w:r>
    </w:p>
    <w:p w14:paraId="5873AE34">
      <w:pPr>
        <w:rPr>
          <w:rFonts w:ascii="宋体" w:hAnsi="宋体"/>
          <w:b/>
          <w:color w:val="auto"/>
          <w:sz w:val="28"/>
          <w:szCs w:val="28"/>
          <w:highlight w:val="none"/>
        </w:rPr>
      </w:pPr>
      <w:r>
        <w:rPr>
          <w:rFonts w:hint="eastAsia" w:ascii="宋体" w:hAnsi="宋体"/>
          <w:b/>
          <w:color w:val="auto"/>
          <w:sz w:val="28"/>
          <w:szCs w:val="28"/>
          <w:highlight w:val="none"/>
        </w:rPr>
        <w:t xml:space="preserve">                            分项报价表</w:t>
      </w:r>
    </w:p>
    <w:p w14:paraId="0EE7B707">
      <w:pPr>
        <w:jc w:val="center"/>
        <w:rPr>
          <w:rFonts w:ascii="宋体" w:hAnsi="宋体"/>
          <w:b/>
          <w:bCs/>
          <w:color w:val="auto"/>
          <w:highlight w:val="none"/>
        </w:rPr>
      </w:pPr>
    </w:p>
    <w:p w14:paraId="2D5EFF76">
      <w:pPr>
        <w:jc w:val="center"/>
        <w:rPr>
          <w:rFonts w:ascii="宋体" w:hAnsi="宋体"/>
          <w:b/>
          <w:bCs/>
          <w:color w:val="auto"/>
          <w:highlight w:val="none"/>
        </w:rPr>
      </w:pPr>
      <w:r>
        <w:rPr>
          <w:rFonts w:hint="eastAsia" w:ascii="宋体" w:hAnsi="宋体"/>
          <w:b/>
          <w:bCs/>
          <w:color w:val="auto"/>
          <w:highlight w:val="none"/>
        </w:rPr>
        <w:t>【详见固化清单】</w:t>
      </w:r>
    </w:p>
    <w:p w14:paraId="6CA2610C">
      <w:pPr>
        <w:rPr>
          <w:rFonts w:ascii="宋体" w:hAnsi="宋体"/>
          <w:b/>
          <w:bCs/>
          <w:color w:val="auto"/>
          <w:sz w:val="24"/>
          <w:szCs w:val="24"/>
          <w:highlight w:val="none"/>
        </w:rPr>
      </w:pPr>
    </w:p>
    <w:p w14:paraId="5828C841">
      <w:pPr>
        <w:rPr>
          <w:rFonts w:ascii="宋体" w:hAnsi="宋体"/>
          <w:b/>
          <w:bCs/>
          <w:color w:val="auto"/>
          <w:sz w:val="24"/>
          <w:szCs w:val="24"/>
          <w:highlight w:val="none"/>
        </w:rPr>
      </w:pPr>
    </w:p>
    <w:p w14:paraId="73289282">
      <w:pPr>
        <w:pStyle w:val="33"/>
        <w:spacing w:before="0" w:beforeAutospacing="0" w:after="0" w:afterAutospacing="0" w:line="440" w:lineRule="exact"/>
        <w:jc w:val="both"/>
        <w:rPr>
          <w:rFonts w:ascii="宋体" w:hAnsi="宋体"/>
          <w:b/>
          <w:bCs/>
          <w:color w:val="auto"/>
          <w:highlight w:val="none"/>
        </w:rPr>
      </w:pPr>
    </w:p>
    <w:p w14:paraId="71753A2C">
      <w:pPr>
        <w:pStyle w:val="33"/>
        <w:spacing w:before="0" w:beforeAutospacing="0" w:after="0" w:afterAutospacing="0" w:line="440" w:lineRule="exact"/>
        <w:jc w:val="both"/>
        <w:rPr>
          <w:rFonts w:ascii="宋体" w:hAnsi="宋体"/>
          <w:b/>
          <w:bCs/>
          <w:color w:val="auto"/>
          <w:highlight w:val="none"/>
        </w:rPr>
      </w:pPr>
    </w:p>
    <w:p w14:paraId="410BEC4C">
      <w:pPr>
        <w:pStyle w:val="33"/>
        <w:spacing w:before="0" w:beforeAutospacing="0" w:after="0" w:afterAutospacing="0" w:line="440" w:lineRule="exact"/>
        <w:jc w:val="both"/>
        <w:rPr>
          <w:rFonts w:ascii="宋体" w:hAnsi="宋体"/>
          <w:b/>
          <w:color w:val="auto"/>
          <w:highlight w:val="none"/>
        </w:rPr>
      </w:pPr>
      <w:r>
        <w:rPr>
          <w:rFonts w:hint="eastAsia" w:ascii="宋体" w:hAnsi="宋体"/>
          <w:b/>
          <w:bCs/>
          <w:color w:val="auto"/>
          <w:highlight w:val="none"/>
        </w:rPr>
        <w:t>投标总价（人民币）</w:t>
      </w:r>
      <w:r>
        <w:rPr>
          <w:rFonts w:hint="eastAsia" w:ascii="宋体" w:hAnsi="宋体"/>
          <w:b/>
          <w:color w:val="auto"/>
          <w:highlight w:val="none"/>
        </w:rPr>
        <w:t>：大写</w:t>
      </w:r>
      <w:r>
        <w:rPr>
          <w:rFonts w:hint="eastAsia" w:ascii="宋体" w:hAnsi="宋体"/>
          <w:b/>
          <w:color w:val="auto"/>
          <w:highlight w:val="none"/>
          <w:u w:val="single"/>
        </w:rPr>
        <w:t xml:space="preserve">                                     </w:t>
      </w:r>
    </w:p>
    <w:p w14:paraId="468C3B0C">
      <w:pPr>
        <w:pStyle w:val="33"/>
        <w:tabs>
          <w:tab w:val="left" w:pos="1922"/>
        </w:tabs>
        <w:spacing w:before="0" w:beforeAutospacing="0" w:after="0" w:afterAutospacing="0" w:line="440" w:lineRule="exact"/>
        <w:ind w:firstLine="2474" w:firstLineChars="1027"/>
        <w:jc w:val="both"/>
        <w:rPr>
          <w:rFonts w:ascii="宋体" w:hAnsi="宋体"/>
          <w:color w:val="auto"/>
          <w:highlight w:val="none"/>
        </w:rPr>
      </w:pPr>
      <w:r>
        <w:rPr>
          <w:rFonts w:hint="eastAsia" w:ascii="宋体" w:hAnsi="宋体"/>
          <w:b/>
          <w:color w:val="auto"/>
          <w:highlight w:val="none"/>
        </w:rPr>
        <w:t>小写¥</w:t>
      </w:r>
      <w:r>
        <w:rPr>
          <w:rFonts w:hint="eastAsia" w:ascii="宋体" w:hAnsi="宋体"/>
          <w:b/>
          <w:color w:val="auto"/>
          <w:highlight w:val="none"/>
          <w:u w:val="single"/>
        </w:rPr>
        <w:t xml:space="preserve">                                    </w:t>
      </w:r>
    </w:p>
    <w:p w14:paraId="3BB1E45A">
      <w:pPr>
        <w:spacing w:line="400" w:lineRule="exact"/>
        <w:rPr>
          <w:rFonts w:ascii="宋体" w:hAnsi="宋体"/>
          <w:b/>
          <w:color w:val="auto"/>
          <w:sz w:val="28"/>
          <w:szCs w:val="28"/>
          <w:highlight w:val="none"/>
        </w:rPr>
      </w:pPr>
      <w:r>
        <w:rPr>
          <w:rFonts w:hint="eastAsia" w:ascii="宋体" w:hAnsi="宋体"/>
          <w:color w:val="auto"/>
          <w:sz w:val="24"/>
          <w:szCs w:val="24"/>
          <w:highlight w:val="none"/>
        </w:rPr>
        <w:t>备注：</w:t>
      </w:r>
    </w:p>
    <w:p w14:paraId="5152D286">
      <w:pPr>
        <w:spacing w:line="520" w:lineRule="exact"/>
        <w:ind w:firstLine="482"/>
        <w:rPr>
          <w:rFonts w:ascii="宋体" w:hAnsi="宋体"/>
          <w:color w:val="auto"/>
          <w:sz w:val="24"/>
          <w:highlight w:val="none"/>
        </w:rPr>
      </w:pPr>
      <w:bookmarkStart w:id="217" w:name="OLE_LINK22"/>
      <w:r>
        <w:rPr>
          <w:rFonts w:hint="eastAsia" w:ascii="宋体" w:hAnsi="宋体"/>
          <w:color w:val="auto"/>
          <w:sz w:val="24"/>
          <w:highlight w:val="none"/>
        </w:rPr>
        <w:t>1、分项报价表中全费用综合单价包括人工费、材料费(含一切必须的辅助材料)、机械费、储运、安装、免费质保期、利润、管理费、税金、规费、风险费</w:t>
      </w:r>
      <w:bookmarkStart w:id="218" w:name="OLE_LINK27"/>
      <w:r>
        <w:rPr>
          <w:rFonts w:hint="eastAsia" w:ascii="宋体" w:hAnsi="宋体"/>
          <w:bCs/>
          <w:color w:val="auto"/>
          <w:sz w:val="24"/>
          <w:szCs w:val="24"/>
          <w:highlight w:val="none"/>
        </w:rPr>
        <w:t>以及完成相应工作内容的措施项目费（含脚手架费用）、安全（含保险费）及防护费用、施工现场清理及垃圾清运费用</w:t>
      </w:r>
      <w:bookmarkEnd w:id="218"/>
      <w:r>
        <w:rPr>
          <w:rFonts w:hint="eastAsia" w:ascii="宋体" w:hAnsi="宋体"/>
          <w:color w:val="auto"/>
          <w:sz w:val="24"/>
          <w:highlight w:val="none"/>
        </w:rPr>
        <w:t>、拆除费等完成本项目相应工作内容的全部费用。</w:t>
      </w:r>
      <w:r>
        <w:rPr>
          <w:rFonts w:hint="eastAsia" w:ascii="宋体" w:hAnsi="宋体"/>
          <w:bCs/>
          <w:color w:val="auto"/>
          <w:sz w:val="24"/>
          <w:szCs w:val="24"/>
          <w:highlight w:val="none"/>
        </w:rPr>
        <w:t>结算</w:t>
      </w:r>
      <w:r>
        <w:rPr>
          <w:rFonts w:hint="eastAsia" w:ascii="宋体" w:hAnsi="宋体"/>
          <w:bCs/>
          <w:color w:val="auto"/>
          <w:sz w:val="24"/>
          <w:highlight w:val="none"/>
        </w:rPr>
        <w:t>时，成交</w:t>
      </w:r>
      <w:r>
        <w:rPr>
          <w:rFonts w:hint="eastAsia" w:ascii="宋体" w:hAnsi="宋体"/>
          <w:bCs/>
          <w:color w:val="auto"/>
          <w:sz w:val="24"/>
          <w:szCs w:val="24"/>
          <w:highlight w:val="none"/>
        </w:rPr>
        <w:t>全费用</w:t>
      </w:r>
      <w:r>
        <w:rPr>
          <w:rFonts w:hint="eastAsia" w:ascii="宋体" w:hAnsi="宋体"/>
          <w:bCs/>
          <w:color w:val="auto"/>
          <w:sz w:val="24"/>
          <w:highlight w:val="none"/>
        </w:rPr>
        <w:t>综合单价不变，工程量以实际完成的合格工程量结算。</w:t>
      </w:r>
      <w:bookmarkEnd w:id="217"/>
    </w:p>
    <w:p w14:paraId="4E33E94A">
      <w:pPr>
        <w:spacing w:line="520" w:lineRule="exact"/>
        <w:ind w:firstLine="482"/>
        <w:rPr>
          <w:rFonts w:ascii="宋体" w:hAnsi="宋体"/>
          <w:color w:val="auto"/>
          <w:sz w:val="24"/>
          <w:highlight w:val="none"/>
        </w:rPr>
      </w:pPr>
      <w:r>
        <w:rPr>
          <w:rFonts w:hint="eastAsia" w:ascii="宋体" w:hAnsi="宋体"/>
          <w:b/>
          <w:bCs/>
          <w:color w:val="auto"/>
          <w:sz w:val="24"/>
          <w:highlight w:val="none"/>
        </w:rPr>
        <w:t>2、以上工程量×全费用综合单价=合价，合价之和等于合计，合计之和投标总价。</w:t>
      </w:r>
    </w:p>
    <w:p w14:paraId="461324EE">
      <w:pPr>
        <w:spacing w:line="520" w:lineRule="exact"/>
        <w:ind w:firstLine="482"/>
        <w:rPr>
          <w:rFonts w:ascii="宋体" w:hAnsi="宋体"/>
          <w:color w:val="auto"/>
          <w:sz w:val="24"/>
          <w:highlight w:val="none"/>
        </w:rPr>
      </w:pPr>
      <w:r>
        <w:rPr>
          <w:rFonts w:hint="eastAsia" w:ascii="宋体" w:hAnsi="宋体"/>
          <w:color w:val="auto"/>
          <w:sz w:val="24"/>
          <w:highlight w:val="none"/>
        </w:rPr>
        <w:t>4、本报价非最后报价，最后报价以现场报价单为准。</w:t>
      </w:r>
    </w:p>
    <w:p w14:paraId="3A56B81C">
      <w:pPr>
        <w:spacing w:line="520" w:lineRule="exact"/>
        <w:ind w:firstLine="482"/>
        <w:rPr>
          <w:rFonts w:ascii="宋体" w:hAnsi="宋体"/>
          <w:color w:val="auto"/>
          <w:sz w:val="24"/>
          <w:szCs w:val="24"/>
          <w:highlight w:val="none"/>
        </w:rPr>
      </w:pPr>
      <w:r>
        <w:rPr>
          <w:rFonts w:hint="eastAsia" w:ascii="宋体" w:hAnsi="宋体"/>
          <w:color w:val="auto"/>
          <w:sz w:val="24"/>
          <w:highlight w:val="none"/>
        </w:rPr>
        <w:t>友情提醒：分项报价表每一页均须加盖投标人公章。</w:t>
      </w:r>
      <w:bookmarkEnd w:id="212"/>
      <w:bookmarkEnd w:id="213"/>
      <w:bookmarkEnd w:id="214"/>
    </w:p>
    <w:p w14:paraId="54660B58">
      <w:pPr>
        <w:spacing w:line="400" w:lineRule="exact"/>
        <w:rPr>
          <w:rFonts w:ascii="宋体" w:hAnsi="宋体"/>
          <w:color w:val="auto"/>
          <w:sz w:val="24"/>
          <w:szCs w:val="24"/>
          <w:highlight w:val="none"/>
          <w:lang w:val="zh-CN"/>
        </w:rPr>
      </w:pPr>
      <w:bookmarkStart w:id="219" w:name="_Toc120614284"/>
    </w:p>
    <w:p w14:paraId="21C7768B">
      <w:pPr>
        <w:spacing w:line="400" w:lineRule="exact"/>
        <w:ind w:firstLine="2980"/>
        <w:rPr>
          <w:rFonts w:ascii="宋体" w:hAnsi="宋体"/>
          <w:color w:val="auto"/>
          <w:sz w:val="24"/>
          <w:szCs w:val="24"/>
          <w:highlight w:val="none"/>
        </w:rPr>
      </w:pPr>
      <w:r>
        <w:rPr>
          <w:rFonts w:hint="eastAsia" w:ascii="宋体" w:hAnsi="宋体"/>
          <w:color w:val="auto"/>
          <w:sz w:val="24"/>
          <w:szCs w:val="24"/>
          <w:highlight w:val="none"/>
        </w:rPr>
        <w:t>投标人（加盖CA电子公章）：</w:t>
      </w:r>
    </w:p>
    <w:p w14:paraId="6EB9D3C9">
      <w:pPr>
        <w:spacing w:line="400" w:lineRule="exact"/>
        <w:rPr>
          <w:rFonts w:ascii="宋体" w:hAnsi="宋体"/>
          <w:color w:val="auto"/>
          <w:spacing w:val="-12"/>
          <w:sz w:val="24"/>
          <w:szCs w:val="24"/>
          <w:highlight w:val="none"/>
        </w:rPr>
      </w:pPr>
      <w:r>
        <w:rPr>
          <w:rFonts w:hint="eastAsia" w:ascii="宋体" w:hAnsi="宋体"/>
          <w:color w:val="auto"/>
          <w:sz w:val="24"/>
          <w:szCs w:val="24"/>
          <w:highlight w:val="none"/>
        </w:rPr>
        <w:t xml:space="preserve">                      </w:t>
      </w:r>
      <w:r>
        <w:rPr>
          <w:rFonts w:hint="eastAsia" w:ascii="宋体" w:hAnsi="宋体"/>
          <w:color w:val="auto"/>
          <w:spacing w:val="-12"/>
          <w:sz w:val="24"/>
          <w:szCs w:val="24"/>
          <w:highlight w:val="none"/>
        </w:rPr>
        <w:t xml:space="preserve">   </w:t>
      </w:r>
    </w:p>
    <w:p w14:paraId="0166C5A3">
      <w:pPr>
        <w:spacing w:line="400" w:lineRule="exact"/>
        <w:rPr>
          <w:rFonts w:ascii="宋体" w:hAnsi="宋体"/>
          <w:color w:val="auto"/>
          <w:spacing w:val="-12"/>
          <w:sz w:val="24"/>
          <w:szCs w:val="24"/>
          <w:highlight w:val="none"/>
        </w:rPr>
      </w:pPr>
    </w:p>
    <w:p w14:paraId="2C3E3554">
      <w:pPr>
        <w:spacing w:line="400" w:lineRule="exact"/>
        <w:ind w:firstLine="3240"/>
        <w:rPr>
          <w:rFonts w:ascii="宋体" w:hAnsi="宋体"/>
          <w:b/>
          <w:color w:val="auto"/>
          <w:sz w:val="28"/>
          <w:szCs w:val="28"/>
          <w:highlight w:val="none"/>
          <w:lang w:val="zh-CN"/>
        </w:rPr>
      </w:pPr>
      <w:r>
        <w:rPr>
          <w:rFonts w:hint="eastAsia" w:ascii="宋体" w:hAnsi="宋体"/>
          <w:color w:val="auto"/>
          <w:spacing w:val="-12"/>
          <w:sz w:val="24"/>
          <w:szCs w:val="24"/>
          <w:highlight w:val="none"/>
        </w:rPr>
        <w:t xml:space="preserve">                            日期：    年    月    日</w:t>
      </w:r>
    </w:p>
    <w:p w14:paraId="294ADFB8">
      <w:pPr>
        <w:spacing w:line="400" w:lineRule="exact"/>
        <w:contextualSpacing/>
        <w:rPr>
          <w:rFonts w:ascii="宋体" w:hAnsi="宋体"/>
          <w:b/>
          <w:color w:val="auto"/>
          <w:sz w:val="28"/>
          <w:szCs w:val="28"/>
          <w:highlight w:val="none"/>
          <w:lang w:val="zh-CN"/>
        </w:rPr>
      </w:pPr>
    </w:p>
    <w:p w14:paraId="17C6FF77">
      <w:pPr>
        <w:spacing w:line="400" w:lineRule="exact"/>
        <w:contextualSpacing/>
        <w:rPr>
          <w:rFonts w:ascii="宋体" w:hAnsi="宋体"/>
          <w:b/>
          <w:color w:val="auto"/>
          <w:sz w:val="28"/>
          <w:szCs w:val="28"/>
          <w:highlight w:val="none"/>
          <w:lang w:val="zh-CN"/>
        </w:rPr>
      </w:pPr>
    </w:p>
    <w:p w14:paraId="5FAD3877">
      <w:pPr>
        <w:spacing w:line="400" w:lineRule="exact"/>
        <w:contextualSpacing/>
        <w:rPr>
          <w:rFonts w:ascii="宋体" w:hAnsi="宋体"/>
          <w:b/>
          <w:color w:val="auto"/>
          <w:sz w:val="28"/>
          <w:szCs w:val="28"/>
          <w:highlight w:val="none"/>
          <w:lang w:val="zh-CN"/>
        </w:rPr>
      </w:pPr>
    </w:p>
    <w:p w14:paraId="449F9BEF">
      <w:pPr>
        <w:spacing w:line="400" w:lineRule="exact"/>
        <w:contextualSpacing/>
        <w:rPr>
          <w:rFonts w:ascii="宋体" w:hAnsi="宋体"/>
          <w:b/>
          <w:color w:val="auto"/>
          <w:sz w:val="28"/>
          <w:szCs w:val="28"/>
          <w:highlight w:val="none"/>
          <w:lang w:val="zh-CN"/>
        </w:rPr>
      </w:pPr>
    </w:p>
    <w:p w14:paraId="67A38453">
      <w:pPr>
        <w:spacing w:line="400" w:lineRule="exact"/>
        <w:contextualSpacing/>
        <w:rPr>
          <w:rFonts w:ascii="宋体" w:hAnsi="宋体"/>
          <w:b/>
          <w:color w:val="auto"/>
          <w:sz w:val="28"/>
          <w:szCs w:val="28"/>
          <w:highlight w:val="none"/>
          <w:lang w:val="zh-CN"/>
        </w:rPr>
      </w:pPr>
    </w:p>
    <w:p w14:paraId="1C5FCA89">
      <w:pPr>
        <w:spacing w:line="400" w:lineRule="exact"/>
        <w:contextualSpacing/>
        <w:rPr>
          <w:rFonts w:ascii="宋体" w:hAnsi="宋体"/>
          <w:b/>
          <w:color w:val="auto"/>
          <w:sz w:val="28"/>
          <w:szCs w:val="28"/>
          <w:highlight w:val="none"/>
          <w:lang w:val="zh-CN"/>
        </w:rPr>
      </w:pPr>
    </w:p>
    <w:p w14:paraId="61807137">
      <w:pPr>
        <w:pStyle w:val="32"/>
        <w:rPr>
          <w:rFonts w:eastAsia="宋体"/>
          <w:b/>
          <w:color w:val="auto"/>
          <w:sz w:val="28"/>
          <w:szCs w:val="28"/>
          <w:highlight w:val="none"/>
          <w:lang w:val="zh-CN"/>
        </w:rPr>
      </w:pPr>
    </w:p>
    <w:p w14:paraId="7A80B8B6">
      <w:pPr>
        <w:pStyle w:val="32"/>
        <w:rPr>
          <w:rFonts w:eastAsia="宋体"/>
          <w:b/>
          <w:color w:val="auto"/>
          <w:sz w:val="28"/>
          <w:szCs w:val="28"/>
          <w:highlight w:val="none"/>
          <w:lang w:val="zh-CN"/>
        </w:rPr>
      </w:pPr>
    </w:p>
    <w:p w14:paraId="7014DF50">
      <w:pPr>
        <w:spacing w:line="400" w:lineRule="exact"/>
        <w:contextualSpacing/>
        <w:rPr>
          <w:rFonts w:ascii="宋体" w:hAnsi="宋体"/>
          <w:b/>
          <w:color w:val="auto"/>
          <w:sz w:val="28"/>
          <w:szCs w:val="28"/>
          <w:highlight w:val="none"/>
          <w:lang w:val="zh-CN"/>
        </w:rPr>
      </w:pPr>
      <w:r>
        <w:rPr>
          <w:rFonts w:hint="eastAsia" w:ascii="宋体" w:hAnsi="宋体"/>
          <w:b/>
          <w:color w:val="auto"/>
          <w:sz w:val="28"/>
          <w:szCs w:val="28"/>
          <w:highlight w:val="none"/>
          <w:lang w:val="zh-CN"/>
        </w:rPr>
        <w:t>附件</w:t>
      </w:r>
      <w:r>
        <w:rPr>
          <w:rFonts w:hint="eastAsia" w:ascii="宋体" w:hAnsi="宋体"/>
          <w:b/>
          <w:color w:val="auto"/>
          <w:sz w:val="28"/>
          <w:szCs w:val="28"/>
          <w:highlight w:val="none"/>
        </w:rPr>
        <w:t>2</w:t>
      </w:r>
    </w:p>
    <w:p w14:paraId="431DBB47">
      <w:pPr>
        <w:jc w:val="center"/>
        <w:rPr>
          <w:rFonts w:ascii="宋体" w:hAnsi="宋体"/>
          <w:b/>
          <w:color w:val="auto"/>
          <w:sz w:val="28"/>
          <w:szCs w:val="28"/>
          <w:highlight w:val="none"/>
        </w:rPr>
      </w:pPr>
      <w:r>
        <w:rPr>
          <w:rFonts w:hint="eastAsia" w:ascii="宋体" w:hAnsi="宋体"/>
          <w:b/>
          <w:color w:val="auto"/>
          <w:sz w:val="28"/>
          <w:szCs w:val="28"/>
          <w:highlight w:val="none"/>
        </w:rPr>
        <w:t>投标人符合《政府采购法》第二十二条规定条件的声明函</w:t>
      </w:r>
    </w:p>
    <w:p w14:paraId="2B896DCD">
      <w:pPr>
        <w:spacing w:line="520" w:lineRule="exact"/>
        <w:ind w:firstLine="480"/>
        <w:rPr>
          <w:rFonts w:ascii="宋体" w:hAnsi="宋体"/>
          <w:b/>
          <w:bCs/>
          <w:color w:val="auto"/>
          <w:sz w:val="24"/>
          <w:highlight w:val="none"/>
        </w:rPr>
      </w:pPr>
      <w:r>
        <w:rPr>
          <w:rFonts w:hint="eastAsia" w:ascii="宋体" w:hAnsi="宋体"/>
          <w:bCs/>
          <w:color w:val="auto"/>
          <w:sz w:val="24"/>
          <w:highlight w:val="none"/>
        </w:rPr>
        <w:t>我单位参加</w:t>
      </w:r>
      <w:r>
        <w:rPr>
          <w:rFonts w:hint="eastAsia" w:ascii="宋体" w:hAnsi="宋体"/>
          <w:bCs/>
          <w:color w:val="auto"/>
          <w:sz w:val="24"/>
          <w:szCs w:val="21"/>
          <w:highlight w:val="none"/>
        </w:rPr>
        <w:t>________________ （项目名称），_________（项目编号）的投标活动。针对《中华人民共和国政府采购法》第二十二条规定做出如下声明：</w:t>
      </w:r>
    </w:p>
    <w:p w14:paraId="445E451A">
      <w:pPr>
        <w:spacing w:line="520" w:lineRule="exact"/>
        <w:ind w:firstLine="482"/>
        <w:rPr>
          <w:rFonts w:ascii="宋体" w:hAnsi="宋体"/>
          <w:color w:val="auto"/>
          <w:sz w:val="24"/>
          <w:highlight w:val="none"/>
        </w:rPr>
      </w:pPr>
      <w:r>
        <w:rPr>
          <w:rFonts w:hint="eastAsia" w:ascii="宋体" w:hAnsi="宋体"/>
          <w:bCs/>
          <w:color w:val="auto"/>
          <w:sz w:val="24"/>
          <w:szCs w:val="21"/>
          <w:highlight w:val="none"/>
        </w:rPr>
        <w:t>1.我单位具有独立承担民事责任的能力；</w:t>
      </w:r>
    </w:p>
    <w:p w14:paraId="18D313FD">
      <w:pPr>
        <w:spacing w:line="520" w:lineRule="exact"/>
        <w:ind w:firstLine="482"/>
        <w:rPr>
          <w:rFonts w:ascii="宋体" w:hAnsi="宋体"/>
          <w:color w:val="auto"/>
          <w:sz w:val="24"/>
          <w:highlight w:val="none"/>
        </w:rPr>
      </w:pPr>
      <w:r>
        <w:rPr>
          <w:rFonts w:hint="eastAsia" w:ascii="宋体" w:hAnsi="宋体"/>
          <w:color w:val="auto"/>
          <w:sz w:val="24"/>
          <w:highlight w:val="none"/>
        </w:rPr>
        <w:t>2.我单位具有良好的商业信誉和健全的财务会计制度；</w:t>
      </w:r>
    </w:p>
    <w:p w14:paraId="145A6C11">
      <w:pPr>
        <w:spacing w:line="520" w:lineRule="exact"/>
        <w:ind w:firstLine="482"/>
        <w:rPr>
          <w:rFonts w:ascii="宋体" w:hAnsi="宋体"/>
          <w:color w:val="auto"/>
          <w:sz w:val="24"/>
          <w:highlight w:val="none"/>
        </w:rPr>
      </w:pPr>
      <w:r>
        <w:rPr>
          <w:rFonts w:hint="eastAsia" w:ascii="宋体" w:hAnsi="宋体"/>
          <w:color w:val="auto"/>
          <w:sz w:val="24"/>
          <w:highlight w:val="none"/>
        </w:rPr>
        <w:t>3.我单位具有履行合同所必需的设备和专业技术能力；</w:t>
      </w:r>
    </w:p>
    <w:p w14:paraId="4868F475">
      <w:pPr>
        <w:spacing w:line="520" w:lineRule="exact"/>
        <w:ind w:firstLine="482"/>
        <w:rPr>
          <w:rFonts w:ascii="宋体" w:hAnsi="宋体"/>
          <w:color w:val="auto"/>
          <w:sz w:val="24"/>
          <w:highlight w:val="none"/>
        </w:rPr>
      </w:pPr>
      <w:r>
        <w:rPr>
          <w:rFonts w:hint="eastAsia" w:ascii="宋体" w:hAnsi="宋体"/>
          <w:color w:val="auto"/>
          <w:sz w:val="24"/>
          <w:highlight w:val="none"/>
        </w:rPr>
        <w:t>4.我单位有依法缴纳税收和社会保障资金的良好记录；</w:t>
      </w:r>
    </w:p>
    <w:p w14:paraId="5E36A139">
      <w:pPr>
        <w:spacing w:line="520" w:lineRule="exact"/>
        <w:ind w:firstLine="482"/>
        <w:rPr>
          <w:rFonts w:ascii="宋体" w:hAnsi="宋体"/>
          <w:color w:val="auto"/>
          <w:sz w:val="24"/>
          <w:highlight w:val="none"/>
        </w:rPr>
      </w:pPr>
      <w:r>
        <w:rPr>
          <w:rFonts w:hint="eastAsia" w:ascii="宋体" w:hAnsi="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13937E3">
      <w:pPr>
        <w:spacing w:line="520" w:lineRule="exact"/>
        <w:ind w:firstLine="482"/>
        <w:rPr>
          <w:rFonts w:ascii="宋体" w:hAnsi="宋体"/>
          <w:color w:val="auto"/>
          <w:sz w:val="24"/>
          <w:highlight w:val="none"/>
        </w:rPr>
      </w:pPr>
      <w:r>
        <w:rPr>
          <w:rFonts w:hint="eastAsia" w:ascii="宋体" w:hAnsi="宋体"/>
          <w:color w:val="auto"/>
          <w:sz w:val="24"/>
          <w:highlight w:val="none"/>
        </w:rPr>
        <w:t>6.我单位满足法律、行政法规规定的其他条件。</w:t>
      </w:r>
    </w:p>
    <w:p w14:paraId="55CEC0F7">
      <w:pPr>
        <w:spacing w:line="500" w:lineRule="exact"/>
        <w:ind w:firstLine="482"/>
        <w:rPr>
          <w:rFonts w:ascii="宋体" w:hAnsi="宋体"/>
          <w:color w:val="auto"/>
          <w:sz w:val="24"/>
          <w:highlight w:val="none"/>
        </w:rPr>
      </w:pPr>
    </w:p>
    <w:p w14:paraId="71A1CC44">
      <w:pPr>
        <w:spacing w:line="500" w:lineRule="exact"/>
        <w:rPr>
          <w:rFonts w:ascii="宋体" w:hAnsi="宋体"/>
          <w:color w:val="auto"/>
          <w:sz w:val="24"/>
          <w:highlight w:val="none"/>
        </w:rPr>
      </w:pPr>
    </w:p>
    <w:p w14:paraId="54677CF6">
      <w:pPr>
        <w:spacing w:line="500" w:lineRule="exact"/>
        <w:rPr>
          <w:rFonts w:ascii="宋体" w:hAnsi="宋体"/>
          <w:bCs/>
          <w:color w:val="auto"/>
          <w:sz w:val="24"/>
          <w:szCs w:val="21"/>
          <w:highlight w:val="none"/>
        </w:rPr>
      </w:pPr>
    </w:p>
    <w:p w14:paraId="21E41F26">
      <w:pPr>
        <w:spacing w:line="500" w:lineRule="exact"/>
        <w:rPr>
          <w:rFonts w:ascii="宋体" w:hAnsi="宋体"/>
          <w:bCs/>
          <w:color w:val="auto"/>
          <w:sz w:val="24"/>
          <w:szCs w:val="21"/>
          <w:highlight w:val="none"/>
        </w:rPr>
      </w:pPr>
    </w:p>
    <w:p w14:paraId="67FF7535">
      <w:pPr>
        <w:spacing w:line="500" w:lineRule="exact"/>
        <w:rPr>
          <w:rFonts w:ascii="宋体" w:hAnsi="宋体"/>
          <w:bCs/>
          <w:color w:val="auto"/>
          <w:sz w:val="24"/>
          <w:szCs w:val="21"/>
          <w:highlight w:val="none"/>
        </w:rPr>
      </w:pPr>
    </w:p>
    <w:p w14:paraId="50934D47">
      <w:pPr>
        <w:spacing w:line="460" w:lineRule="exact"/>
        <w:jc w:val="center"/>
        <w:rPr>
          <w:rFonts w:ascii="宋体" w:hAnsi="宋体"/>
          <w:bCs/>
          <w:color w:val="auto"/>
          <w:sz w:val="24"/>
          <w:szCs w:val="21"/>
          <w:highlight w:val="none"/>
        </w:rPr>
      </w:pPr>
      <w:r>
        <w:rPr>
          <w:rFonts w:hint="eastAsia" w:ascii="宋体" w:hAnsi="宋体"/>
          <w:bCs/>
          <w:color w:val="auto"/>
          <w:sz w:val="24"/>
          <w:szCs w:val="21"/>
          <w:highlight w:val="none"/>
        </w:rPr>
        <w:t xml:space="preserve">          承诺人名称（加盖CA电子公章）：</w:t>
      </w:r>
    </w:p>
    <w:p w14:paraId="754581CE">
      <w:pPr>
        <w:spacing w:line="460" w:lineRule="exact"/>
        <w:jc w:val="right"/>
        <w:rPr>
          <w:rFonts w:ascii="宋体" w:hAnsi="宋体"/>
          <w:bCs/>
          <w:color w:val="auto"/>
          <w:sz w:val="24"/>
          <w:szCs w:val="21"/>
          <w:highlight w:val="none"/>
        </w:rPr>
      </w:pPr>
      <w:r>
        <w:rPr>
          <w:rFonts w:hint="eastAsia" w:ascii="宋体" w:hAnsi="宋体"/>
          <w:bCs/>
          <w:color w:val="auto"/>
          <w:sz w:val="24"/>
          <w:szCs w:val="21"/>
          <w:highlight w:val="none"/>
        </w:rPr>
        <w:t xml:space="preserve">    </w:t>
      </w:r>
    </w:p>
    <w:p w14:paraId="000B27E0">
      <w:pPr>
        <w:spacing w:line="460" w:lineRule="exact"/>
        <w:jc w:val="right"/>
        <w:rPr>
          <w:rFonts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日</w:t>
      </w:r>
    </w:p>
    <w:p w14:paraId="6F5B6243">
      <w:pPr>
        <w:spacing w:line="560" w:lineRule="exact"/>
        <w:rPr>
          <w:rFonts w:ascii="宋体" w:hAnsi="宋体"/>
          <w:b/>
          <w:bCs/>
          <w:color w:val="auto"/>
          <w:sz w:val="28"/>
          <w:szCs w:val="28"/>
          <w:highlight w:val="none"/>
        </w:rPr>
      </w:pPr>
      <w:r>
        <w:rPr>
          <w:rFonts w:hint="eastAsia" w:ascii="宋体" w:hAnsi="宋体"/>
          <w:i/>
          <w:color w:val="auto"/>
          <w:sz w:val="32"/>
          <w:szCs w:val="32"/>
          <w:highlight w:val="none"/>
          <w:u w:val="single"/>
        </w:rPr>
        <w:br w:type="page" w:clear="all"/>
      </w:r>
      <w:r>
        <w:rPr>
          <w:rFonts w:hint="eastAsia" w:ascii="宋体" w:hAnsi="宋体"/>
          <w:b/>
          <w:color w:val="auto"/>
          <w:sz w:val="28"/>
          <w:szCs w:val="28"/>
          <w:highlight w:val="none"/>
        </w:rPr>
        <w:t xml:space="preserve">附件3            </w:t>
      </w:r>
    </w:p>
    <w:p w14:paraId="262C3563">
      <w:pPr>
        <w:pBdr>
          <w:top w:val="none" w:color="000000" w:sz="0" w:space="0"/>
          <w:left w:val="none" w:color="000000" w:sz="0" w:space="0"/>
          <w:bottom w:val="none" w:color="000000" w:sz="0" w:space="0"/>
          <w:right w:val="none" w:color="000000" w:sz="0" w:space="0"/>
        </w:pBdr>
        <w:spacing w:line="520" w:lineRule="exact"/>
        <w:ind w:left="420" w:firstLine="480"/>
        <w:jc w:val="center"/>
        <w:rPr>
          <w:color w:val="auto"/>
          <w:sz w:val="24"/>
          <w:szCs w:val="24"/>
          <w:highlight w:val="none"/>
        </w:rPr>
      </w:pPr>
      <w:r>
        <w:rPr>
          <w:rFonts w:ascii="宋体" w:hAnsi="宋体"/>
          <w:b/>
          <w:color w:val="auto"/>
          <w:sz w:val="24"/>
          <w:szCs w:val="24"/>
          <w:highlight w:val="none"/>
        </w:rPr>
        <w:t>无在建工程承诺</w:t>
      </w:r>
    </w:p>
    <w:p w14:paraId="7AD83AD5">
      <w:pPr>
        <w:pBdr>
          <w:top w:val="none" w:color="000000" w:sz="0" w:space="0"/>
          <w:left w:val="none" w:color="000000" w:sz="0" w:space="0"/>
          <w:bottom w:val="none" w:color="000000" w:sz="0" w:space="0"/>
          <w:right w:val="none" w:color="000000" w:sz="0" w:space="0"/>
        </w:pBdr>
        <w:spacing w:line="520" w:lineRule="exact"/>
        <w:rPr>
          <w:color w:val="auto"/>
          <w:sz w:val="24"/>
          <w:szCs w:val="24"/>
          <w:highlight w:val="none"/>
        </w:rPr>
      </w:pPr>
      <w:r>
        <w:rPr>
          <w:rFonts w:hint="eastAsia" w:ascii="宋体" w:hAnsi="宋体"/>
          <w:color w:val="auto"/>
          <w:sz w:val="24"/>
          <w:szCs w:val="24"/>
          <w:highlight w:val="none"/>
          <w:u w:val="single"/>
        </w:rPr>
        <w:t>如东县马塘镇人民政府</w:t>
      </w:r>
      <w:r>
        <w:rPr>
          <w:rFonts w:ascii="宋体" w:hAnsi="宋体"/>
          <w:color w:val="auto"/>
          <w:sz w:val="24"/>
          <w:szCs w:val="24"/>
          <w:highlight w:val="none"/>
        </w:rPr>
        <w:t>：</w:t>
      </w:r>
    </w:p>
    <w:p w14:paraId="4F0C3C5A">
      <w:pPr>
        <w:pBdr>
          <w:top w:val="none" w:color="000000" w:sz="0" w:space="0"/>
          <w:left w:val="none" w:color="000000" w:sz="0" w:space="0"/>
          <w:bottom w:val="none" w:color="000000" w:sz="0" w:space="0"/>
          <w:right w:val="none" w:color="000000" w:sz="0" w:space="0"/>
        </w:pBdr>
        <w:spacing w:line="520" w:lineRule="exact"/>
        <w:ind w:firstLine="480"/>
        <w:rPr>
          <w:color w:val="auto"/>
          <w:sz w:val="24"/>
          <w:szCs w:val="24"/>
          <w:highlight w:val="none"/>
        </w:rPr>
      </w:pPr>
      <w:r>
        <w:rPr>
          <w:rFonts w:ascii="宋体" w:hAnsi="宋体"/>
          <w:color w:val="auto"/>
          <w:sz w:val="24"/>
          <w:szCs w:val="24"/>
          <w:highlight w:val="none"/>
        </w:rPr>
        <w:t>我公司参加</w:t>
      </w:r>
      <w:r>
        <w:rPr>
          <w:rFonts w:hint="eastAsia" w:ascii="宋体" w:hAnsi="宋体"/>
          <w:color w:val="auto"/>
          <w:sz w:val="24"/>
          <w:szCs w:val="24"/>
          <w:highlight w:val="none"/>
          <w:u w:val="single"/>
          <w:lang w:eastAsia="zh-CN"/>
        </w:rPr>
        <w:t>如东县马塘镇职工宿舍楼改造工程</w:t>
      </w:r>
      <w:r>
        <w:rPr>
          <w:rFonts w:ascii="宋体" w:hAnsi="宋体"/>
          <w:color w:val="auto"/>
          <w:sz w:val="24"/>
          <w:szCs w:val="24"/>
          <w:highlight w:val="none"/>
        </w:rPr>
        <w:t>竞争性磋商活动的申请，拟派项目负责人为</w:t>
      </w:r>
      <w:r>
        <w:rPr>
          <w:rFonts w:ascii="宋体" w:hAnsi="宋体"/>
          <w:color w:val="auto"/>
          <w:sz w:val="24"/>
          <w:szCs w:val="24"/>
          <w:highlight w:val="none"/>
          <w:u w:val="single"/>
        </w:rPr>
        <w:t>      </w:t>
      </w:r>
      <w:r>
        <w:rPr>
          <w:rFonts w:ascii="宋体" w:hAnsi="宋体"/>
          <w:color w:val="auto"/>
          <w:sz w:val="24"/>
          <w:szCs w:val="24"/>
          <w:highlight w:val="none"/>
        </w:rPr>
        <w:t>。现我公司向贵公司慎重承诺：</w:t>
      </w:r>
    </w:p>
    <w:p w14:paraId="4E070EA4">
      <w:pPr>
        <w:pBdr>
          <w:top w:val="none" w:color="000000" w:sz="0" w:space="0"/>
          <w:left w:val="none" w:color="000000" w:sz="0" w:space="0"/>
          <w:bottom w:val="none" w:color="000000" w:sz="0" w:space="0"/>
          <w:right w:val="none" w:color="000000" w:sz="0" w:space="0"/>
        </w:pBdr>
        <w:spacing w:line="520" w:lineRule="exact"/>
        <w:ind w:firstLine="480"/>
        <w:rPr>
          <w:color w:val="auto"/>
          <w:sz w:val="24"/>
          <w:szCs w:val="24"/>
          <w:highlight w:val="none"/>
        </w:rPr>
      </w:pPr>
      <w:r>
        <w:rPr>
          <w:rFonts w:ascii="宋体" w:hAnsi="宋体"/>
          <w:color w:val="auto"/>
          <w:sz w:val="24"/>
          <w:szCs w:val="24"/>
          <w:highlight w:val="none"/>
        </w:rPr>
        <w:t>拟派项目负责人为</w:t>
      </w:r>
      <w:r>
        <w:rPr>
          <w:rFonts w:ascii="宋体" w:hAnsi="宋体"/>
          <w:color w:val="auto"/>
          <w:sz w:val="24"/>
          <w:szCs w:val="24"/>
          <w:highlight w:val="none"/>
          <w:u w:val="single"/>
        </w:rPr>
        <w:t>      </w:t>
      </w:r>
      <w:r>
        <w:rPr>
          <w:rFonts w:ascii="宋体" w:hAnsi="宋体"/>
          <w:color w:val="auto"/>
          <w:sz w:val="24"/>
          <w:szCs w:val="24"/>
          <w:highlight w:val="none"/>
        </w:rPr>
        <w:t> ，注册证号为</w:t>
      </w:r>
      <w:r>
        <w:rPr>
          <w:rFonts w:ascii="宋体" w:hAnsi="宋体"/>
          <w:color w:val="auto"/>
          <w:sz w:val="24"/>
          <w:szCs w:val="24"/>
          <w:highlight w:val="none"/>
          <w:u w:val="single"/>
        </w:rPr>
        <w:t>        </w:t>
      </w:r>
      <w:r>
        <w:rPr>
          <w:rFonts w:ascii="宋体" w:hAnsi="宋体"/>
          <w:color w:val="auto"/>
          <w:sz w:val="24"/>
          <w:szCs w:val="24"/>
          <w:highlight w:val="none"/>
        </w:rPr>
        <w:t>，从现在开始至本工程磋商响应文件截止时间前，项目负责人无行贿犯罪行为记录；或者有行贿犯罪行为记录，但自记录之日起已超过5年。项目负责人无在建工程，且无已成交未开工的项目，如果我方经本工程磋商小组评定为成交供应商，在公示期间被他人举报并经相关监管机构核实，确认拟派项目负责人有在建工程但不符合“项目负责人有在建工程，但该在建工程与本次招标的工程属于同一工程项目、同一项目批文、同一施工地点分段发包或分期施工的情况且总的工程规模在项目负责人执业范围之内。”的情况或有已成交未开工的项目，那么取消我方成交供应商资格。</w:t>
      </w:r>
    </w:p>
    <w:p w14:paraId="2F25D43F">
      <w:pPr>
        <w:pBdr>
          <w:top w:val="none" w:color="000000" w:sz="0" w:space="0"/>
          <w:left w:val="none" w:color="000000" w:sz="0" w:space="0"/>
          <w:bottom w:val="none" w:color="000000" w:sz="0" w:space="0"/>
          <w:right w:val="none" w:color="000000" w:sz="0" w:space="0"/>
        </w:pBdr>
        <w:spacing w:line="520" w:lineRule="exact"/>
        <w:ind w:firstLine="480"/>
        <w:rPr>
          <w:color w:val="auto"/>
          <w:sz w:val="24"/>
          <w:szCs w:val="24"/>
          <w:highlight w:val="none"/>
        </w:rPr>
      </w:pPr>
      <w:r>
        <w:rPr>
          <w:rFonts w:ascii="宋体" w:hAnsi="宋体"/>
          <w:color w:val="auto"/>
          <w:sz w:val="24"/>
          <w:szCs w:val="24"/>
          <w:highlight w:val="none"/>
        </w:rPr>
        <w:t>对违反承诺内容所引发的一切后果，我单位愿负法律责任。</w:t>
      </w:r>
    </w:p>
    <w:p w14:paraId="400B9981">
      <w:pPr>
        <w:pBdr>
          <w:top w:val="none" w:color="000000" w:sz="0" w:space="0"/>
          <w:left w:val="none" w:color="000000" w:sz="0" w:space="0"/>
          <w:bottom w:val="none" w:color="000000" w:sz="0" w:space="0"/>
          <w:right w:val="none" w:color="000000" w:sz="0" w:space="0"/>
        </w:pBdr>
        <w:spacing w:line="520" w:lineRule="exact"/>
        <w:ind w:firstLine="468"/>
        <w:rPr>
          <w:color w:val="auto"/>
          <w:sz w:val="24"/>
          <w:szCs w:val="24"/>
          <w:highlight w:val="none"/>
        </w:rPr>
      </w:pPr>
      <w:r>
        <w:rPr>
          <w:rFonts w:ascii="宋体" w:hAnsi="宋体"/>
          <w:color w:val="auto"/>
          <w:sz w:val="24"/>
          <w:szCs w:val="24"/>
          <w:highlight w:val="none"/>
        </w:rPr>
        <w:t> </w:t>
      </w:r>
    </w:p>
    <w:p w14:paraId="54F4F934">
      <w:pPr>
        <w:pBdr>
          <w:top w:val="none" w:color="000000" w:sz="0" w:space="0"/>
          <w:left w:val="none" w:color="000000" w:sz="0" w:space="0"/>
          <w:bottom w:val="none" w:color="000000" w:sz="0" w:space="0"/>
          <w:right w:val="none" w:color="000000" w:sz="0" w:space="0"/>
        </w:pBdr>
        <w:spacing w:line="520" w:lineRule="exact"/>
        <w:rPr>
          <w:color w:val="auto"/>
          <w:sz w:val="24"/>
          <w:szCs w:val="24"/>
          <w:highlight w:val="none"/>
        </w:rPr>
      </w:pPr>
      <w:r>
        <w:rPr>
          <w:rFonts w:ascii="宋体" w:hAnsi="宋体"/>
          <w:color w:val="auto"/>
          <w:sz w:val="24"/>
          <w:szCs w:val="24"/>
          <w:highlight w:val="none"/>
        </w:rPr>
        <w:t> </w:t>
      </w:r>
    </w:p>
    <w:p w14:paraId="4BF00F82">
      <w:pPr>
        <w:pBdr>
          <w:top w:val="none" w:color="000000" w:sz="0" w:space="0"/>
          <w:left w:val="none" w:color="000000" w:sz="0" w:space="0"/>
          <w:bottom w:val="none" w:color="000000" w:sz="0" w:space="0"/>
          <w:right w:val="none" w:color="000000" w:sz="0" w:space="0"/>
        </w:pBdr>
        <w:spacing w:line="520" w:lineRule="exact"/>
        <w:jc w:val="center"/>
        <w:rPr>
          <w:color w:val="auto"/>
          <w:sz w:val="24"/>
          <w:szCs w:val="24"/>
          <w:highlight w:val="none"/>
        </w:rPr>
      </w:pPr>
      <w:r>
        <w:rPr>
          <w:rFonts w:ascii="宋体" w:hAnsi="宋体"/>
          <w:color w:val="auto"/>
          <w:sz w:val="24"/>
          <w:szCs w:val="24"/>
          <w:highlight w:val="none"/>
        </w:rPr>
        <w:t>                          承诺人名称（公章）：</w:t>
      </w:r>
    </w:p>
    <w:p w14:paraId="5CD4D4DB">
      <w:pPr>
        <w:pBdr>
          <w:top w:val="none" w:color="000000" w:sz="0" w:space="0"/>
          <w:left w:val="none" w:color="000000" w:sz="0" w:space="0"/>
          <w:bottom w:val="none" w:color="000000" w:sz="0" w:space="0"/>
          <w:right w:val="none" w:color="000000" w:sz="0" w:space="0"/>
        </w:pBdr>
        <w:spacing w:line="520" w:lineRule="exact"/>
        <w:jc w:val="center"/>
        <w:rPr>
          <w:color w:val="auto"/>
          <w:sz w:val="24"/>
          <w:szCs w:val="24"/>
          <w:highlight w:val="none"/>
        </w:rPr>
      </w:pPr>
      <w:r>
        <w:rPr>
          <w:rFonts w:ascii="宋体" w:hAnsi="宋体"/>
          <w:color w:val="auto"/>
          <w:sz w:val="24"/>
          <w:szCs w:val="24"/>
          <w:highlight w:val="none"/>
        </w:rPr>
        <w:t>                       日期：</w:t>
      </w:r>
      <w:r>
        <w:rPr>
          <w:rFonts w:hint="eastAsia" w:ascii="宋体" w:hAnsi="宋体"/>
          <w:color w:val="auto"/>
          <w:sz w:val="24"/>
          <w:szCs w:val="24"/>
          <w:highlight w:val="none"/>
        </w:rPr>
        <w:t xml:space="preserve">   </w:t>
      </w:r>
      <w:r>
        <w:rPr>
          <w:rFonts w:ascii="宋体" w:hAnsi="宋体"/>
          <w:color w:val="auto"/>
          <w:sz w:val="24"/>
          <w:szCs w:val="24"/>
          <w:highlight w:val="none"/>
        </w:rPr>
        <w:t>年</w:t>
      </w:r>
      <w:r>
        <w:rPr>
          <w:rFonts w:hint="eastAsia" w:ascii="宋体" w:hAnsi="宋体"/>
          <w:color w:val="auto"/>
          <w:sz w:val="24"/>
          <w:szCs w:val="24"/>
          <w:highlight w:val="none"/>
        </w:rPr>
        <w:t xml:space="preserve">  </w:t>
      </w:r>
      <w:r>
        <w:rPr>
          <w:rFonts w:ascii="宋体" w:hAnsi="宋体"/>
          <w:color w:val="auto"/>
          <w:sz w:val="24"/>
          <w:szCs w:val="24"/>
          <w:highlight w:val="none"/>
        </w:rPr>
        <w:t>月</w:t>
      </w:r>
      <w:r>
        <w:rPr>
          <w:rFonts w:hint="eastAsia" w:ascii="宋体" w:hAnsi="宋体"/>
          <w:color w:val="auto"/>
          <w:sz w:val="24"/>
          <w:szCs w:val="24"/>
          <w:highlight w:val="none"/>
        </w:rPr>
        <w:t xml:space="preserve">  </w:t>
      </w:r>
      <w:r>
        <w:rPr>
          <w:rFonts w:ascii="宋体" w:hAnsi="宋体"/>
          <w:color w:val="auto"/>
          <w:sz w:val="24"/>
          <w:szCs w:val="24"/>
          <w:highlight w:val="none"/>
        </w:rPr>
        <w:t>日</w:t>
      </w:r>
    </w:p>
    <w:p w14:paraId="3A1AB01E">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2B7C8476">
      <w:pPr>
        <w:spacing w:line="560" w:lineRule="exact"/>
        <w:rPr>
          <w:rFonts w:ascii="宋体" w:hAnsi="宋体"/>
          <w:b/>
          <w:bCs/>
          <w:color w:val="auto"/>
          <w:sz w:val="28"/>
          <w:szCs w:val="28"/>
          <w:highlight w:val="none"/>
        </w:rPr>
      </w:pPr>
      <w:r>
        <w:rPr>
          <w:rFonts w:hint="eastAsia" w:ascii="宋体" w:hAnsi="宋体"/>
          <w:b/>
          <w:color w:val="auto"/>
          <w:sz w:val="28"/>
          <w:szCs w:val="28"/>
          <w:highlight w:val="none"/>
        </w:rPr>
        <w:t>附件4</w:t>
      </w:r>
    </w:p>
    <w:p w14:paraId="1DD6A498">
      <w:pPr>
        <w:spacing w:line="560" w:lineRule="exact"/>
        <w:jc w:val="center"/>
        <w:rPr>
          <w:rFonts w:ascii="宋体" w:hAnsi="宋体"/>
          <w:b/>
          <w:bCs/>
          <w:color w:val="auto"/>
          <w:sz w:val="28"/>
          <w:szCs w:val="28"/>
          <w:highlight w:val="none"/>
        </w:rPr>
      </w:pPr>
    </w:p>
    <w:p w14:paraId="5AC91751">
      <w:pPr>
        <w:spacing w:line="560" w:lineRule="exact"/>
        <w:jc w:val="center"/>
        <w:rPr>
          <w:rFonts w:ascii="宋体" w:hAnsi="宋体"/>
          <w:b/>
          <w:bCs/>
          <w:color w:val="auto"/>
          <w:sz w:val="28"/>
          <w:szCs w:val="28"/>
          <w:highlight w:val="none"/>
        </w:rPr>
      </w:pPr>
    </w:p>
    <w:p w14:paraId="59380772">
      <w:pPr>
        <w:spacing w:line="560" w:lineRule="exact"/>
        <w:jc w:val="center"/>
        <w:rPr>
          <w:rFonts w:ascii="宋体" w:hAnsi="宋体"/>
          <w:b/>
          <w:bCs/>
          <w:color w:val="auto"/>
          <w:sz w:val="28"/>
          <w:szCs w:val="28"/>
          <w:highlight w:val="none"/>
        </w:rPr>
      </w:pPr>
      <w:r>
        <w:rPr>
          <w:rFonts w:hint="eastAsia" w:ascii="宋体" w:hAnsi="宋体"/>
          <w:b/>
          <w:bCs/>
          <w:color w:val="auto"/>
          <w:sz w:val="28"/>
          <w:szCs w:val="28"/>
          <w:highlight w:val="none"/>
        </w:rPr>
        <w:t>法定代表人身份证明</w:t>
      </w:r>
    </w:p>
    <w:p w14:paraId="08FA5048">
      <w:pPr>
        <w:spacing w:line="480" w:lineRule="exact"/>
        <w:rPr>
          <w:rFonts w:ascii="宋体" w:hAnsi="宋体"/>
          <w:color w:val="auto"/>
          <w:sz w:val="24"/>
          <w:szCs w:val="24"/>
          <w:highlight w:val="none"/>
        </w:rPr>
      </w:pPr>
    </w:p>
    <w:p w14:paraId="12E623C6">
      <w:pPr>
        <w:spacing w:line="520" w:lineRule="exact"/>
        <w:ind w:firstLine="482"/>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先生/女士： 现任我单位</w:t>
      </w:r>
      <w:r>
        <w:rPr>
          <w:rFonts w:hint="eastAsia" w:ascii="宋体" w:hAnsi="宋体"/>
          <w:color w:val="auto"/>
          <w:sz w:val="24"/>
          <w:highlight w:val="none"/>
          <w:u w:val="single"/>
        </w:rPr>
        <w:t xml:space="preserve">        </w:t>
      </w:r>
      <w:r>
        <w:rPr>
          <w:rFonts w:hint="eastAsia" w:ascii="宋体" w:hAnsi="宋体"/>
          <w:color w:val="auto"/>
          <w:sz w:val="24"/>
          <w:highlight w:val="none"/>
        </w:rPr>
        <w:t>职务，为法定代表人，特此证明。</w:t>
      </w:r>
    </w:p>
    <w:p w14:paraId="15EEE8F3">
      <w:pPr>
        <w:spacing w:line="520" w:lineRule="exact"/>
        <w:ind w:firstLine="482"/>
        <w:rPr>
          <w:rFonts w:ascii="宋体" w:hAnsi="宋体"/>
          <w:color w:val="auto"/>
          <w:sz w:val="24"/>
          <w:highlight w:val="none"/>
          <w:u w:val="single"/>
        </w:rPr>
      </w:pPr>
      <w:r>
        <w:rPr>
          <w:rFonts w:hint="eastAsia" w:ascii="宋体" w:hAnsi="宋体"/>
          <w:color w:val="auto"/>
          <w:sz w:val="24"/>
          <w:highlight w:val="none"/>
        </w:rPr>
        <w:t>身份证号码：</w:t>
      </w:r>
      <w:r>
        <w:rPr>
          <w:rFonts w:hint="eastAsia" w:ascii="宋体" w:hAnsi="宋体"/>
          <w:color w:val="auto"/>
          <w:sz w:val="24"/>
          <w:highlight w:val="none"/>
          <w:u w:val="single"/>
        </w:rPr>
        <w:t xml:space="preserve">                                               </w:t>
      </w:r>
    </w:p>
    <w:p w14:paraId="354AF2D1">
      <w:pPr>
        <w:spacing w:line="480" w:lineRule="exact"/>
        <w:ind w:firstLine="480"/>
        <w:rPr>
          <w:rFonts w:ascii="宋体" w:hAnsi="宋体"/>
          <w:color w:val="auto"/>
          <w:sz w:val="24"/>
          <w:szCs w:val="24"/>
          <w:highlight w:val="none"/>
          <w:u w:val="single"/>
        </w:rPr>
      </w:pPr>
    </w:p>
    <w:p w14:paraId="6C19EFF4">
      <w:pPr>
        <w:spacing w:line="600" w:lineRule="exact"/>
        <w:ind w:firstLine="723"/>
        <w:rPr>
          <w:rFonts w:ascii="宋体" w:hAnsi="宋体"/>
          <w:b/>
          <w:color w:val="auto"/>
          <w:sz w:val="24"/>
          <w:szCs w:val="24"/>
          <w:highlight w:val="none"/>
        </w:rPr>
      </w:pPr>
      <w:r>
        <w:rPr>
          <w:rFonts w:hint="eastAsia" w:ascii="宋体" w:hAnsi="宋体"/>
          <w:b/>
          <w:color w:val="auto"/>
          <w:sz w:val="24"/>
          <w:szCs w:val="24"/>
          <w:highlight w:val="none"/>
        </w:rPr>
        <w:t>注：提供法定代表人的第二代身份证正反面扫描件</w:t>
      </w:r>
      <w:r>
        <w:rPr>
          <w:rFonts w:hint="eastAsia" w:ascii="宋体" w:hAnsi="宋体"/>
          <w:b/>
          <w:color w:val="auto"/>
          <w:sz w:val="24"/>
          <w:szCs w:val="21"/>
          <w:highlight w:val="none"/>
        </w:rPr>
        <w:t>（加盖CA电子公章）</w:t>
      </w:r>
    </w:p>
    <w:p w14:paraId="34ED7484">
      <w:pPr>
        <w:rPr>
          <w:rFonts w:ascii="宋体" w:hAnsi="宋体"/>
          <w:b/>
          <w:color w:val="auto"/>
          <w:sz w:val="24"/>
          <w:szCs w:val="21"/>
          <w:highlight w:val="none"/>
        </w:rPr>
      </w:pPr>
    </w:p>
    <w:p w14:paraId="23C8AFC2">
      <w:pPr>
        <w:pStyle w:val="35"/>
        <w:rPr>
          <w:color w:val="auto"/>
          <w:highlight w:val="none"/>
        </w:rPr>
      </w:pPr>
      <w:r>
        <w:rPr>
          <w:rFonts w:hint="eastAsia"/>
          <w:b/>
          <w:color w:val="auto"/>
          <w:sz w:val="24"/>
          <w:szCs w:val="21"/>
          <w:highlight w:val="none"/>
        </w:rPr>
        <w:t xml:space="preserve">  </w:t>
      </w:r>
    </w:p>
    <w:p w14:paraId="0E4138A8">
      <w:pPr>
        <w:ind w:firstLine="4560"/>
        <w:jc w:val="left"/>
        <w:rPr>
          <w:rFonts w:ascii="宋体" w:hAnsi="宋体"/>
          <w:b/>
          <w:color w:val="auto"/>
          <w:sz w:val="28"/>
          <w:szCs w:val="28"/>
          <w:highlight w:val="none"/>
        </w:rPr>
      </w:pPr>
      <w:r>
        <w:rPr>
          <w:rFonts w:hint="eastAsia" w:ascii="宋体" w:hAnsi="宋体"/>
          <w:iCs/>
          <w:color w:val="auto"/>
          <w:sz w:val="24"/>
          <w:szCs w:val="24"/>
          <w:highlight w:val="none"/>
        </w:rPr>
        <w:t>日期：      年    月     日</w:t>
      </w:r>
      <w:r>
        <w:rPr>
          <w:rFonts w:hint="eastAsia" w:ascii="宋体" w:hAnsi="宋体"/>
          <w:i/>
          <w:color w:val="auto"/>
          <w:sz w:val="32"/>
          <w:szCs w:val="32"/>
          <w:highlight w:val="none"/>
          <w:u w:val="single"/>
        </w:rPr>
        <w:br w:type="page" w:clear="all"/>
      </w:r>
      <w:r>
        <w:rPr>
          <w:rFonts w:hint="eastAsia" w:ascii="宋体" w:hAnsi="宋体"/>
          <w:b/>
          <w:color w:val="auto"/>
          <w:sz w:val="28"/>
          <w:szCs w:val="28"/>
          <w:highlight w:val="none"/>
        </w:rPr>
        <w:t xml:space="preserve">附件5  </w:t>
      </w:r>
    </w:p>
    <w:p w14:paraId="5CC98598">
      <w:pPr>
        <w:jc w:val="center"/>
        <w:rPr>
          <w:rFonts w:ascii="宋体" w:hAnsi="宋体"/>
          <w:b/>
          <w:color w:val="auto"/>
          <w:sz w:val="28"/>
          <w:szCs w:val="28"/>
          <w:highlight w:val="none"/>
        </w:rPr>
      </w:pPr>
      <w:r>
        <w:rPr>
          <w:rFonts w:hint="eastAsia" w:ascii="宋体" w:hAnsi="宋体"/>
          <w:b/>
          <w:color w:val="auto"/>
          <w:sz w:val="28"/>
          <w:szCs w:val="28"/>
          <w:highlight w:val="none"/>
        </w:rPr>
        <w:t>法人授权书</w:t>
      </w:r>
    </w:p>
    <w:p w14:paraId="579B06E9">
      <w:pPr>
        <w:pStyle w:val="35"/>
        <w:rPr>
          <w:color w:val="auto"/>
          <w:highlight w:val="none"/>
        </w:rPr>
      </w:pPr>
    </w:p>
    <w:p w14:paraId="5FE99B41">
      <w:pPr>
        <w:tabs>
          <w:tab w:val="left" w:pos="360"/>
        </w:tabs>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本授权书声明：____________（供应商名称）授权________________（被授权人的姓名）为我方就</w:t>
      </w:r>
      <w:r>
        <w:rPr>
          <w:rFonts w:hint="eastAsia" w:ascii="宋体" w:hAnsi="宋体"/>
          <w:color w:val="auto"/>
          <w:sz w:val="24"/>
          <w:szCs w:val="24"/>
          <w:highlight w:val="none"/>
          <w:u w:val="single"/>
        </w:rPr>
        <w:t xml:space="preserve">                    （项目名称）</w:t>
      </w:r>
      <w:r>
        <w:rPr>
          <w:rFonts w:hint="eastAsia" w:ascii="宋体" w:hAnsi="宋体"/>
          <w:color w:val="auto"/>
          <w:sz w:val="24"/>
          <w:szCs w:val="24"/>
          <w:highlight w:val="none"/>
        </w:rPr>
        <w:t>采购活动的合法代理人，以本单位名义全权处理一切与该项目采购有关的事务。</w:t>
      </w:r>
    </w:p>
    <w:p w14:paraId="1874F870">
      <w:pPr>
        <w:tabs>
          <w:tab w:val="left" w:pos="360"/>
        </w:tabs>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本授权书于______年____月____日起生效，特此声明。</w:t>
      </w:r>
    </w:p>
    <w:p w14:paraId="5AE5D5F4">
      <w:pPr>
        <w:tabs>
          <w:tab w:val="left" w:pos="360"/>
        </w:tabs>
        <w:spacing w:line="5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    被授权人身份证号码：</w:t>
      </w:r>
      <w:r>
        <w:rPr>
          <w:rFonts w:hint="eastAsia" w:ascii="宋体" w:hAnsi="宋体"/>
          <w:color w:val="auto"/>
          <w:sz w:val="24"/>
          <w:szCs w:val="24"/>
          <w:highlight w:val="none"/>
          <w:u w:val="single"/>
        </w:rPr>
        <w:t xml:space="preserve">                              </w:t>
      </w:r>
    </w:p>
    <w:p w14:paraId="3CF2D04C">
      <w:pPr>
        <w:tabs>
          <w:tab w:val="left" w:pos="360"/>
        </w:tabs>
        <w:spacing w:line="500" w:lineRule="exact"/>
        <w:ind w:firstLine="480"/>
        <w:rPr>
          <w:rFonts w:ascii="宋体" w:hAnsi="宋体"/>
          <w:color w:val="auto"/>
          <w:sz w:val="24"/>
          <w:szCs w:val="24"/>
          <w:highlight w:val="none"/>
          <w:u w:val="single"/>
        </w:rPr>
      </w:pPr>
      <w:r>
        <w:rPr>
          <w:rFonts w:hint="eastAsia" w:ascii="宋体" w:hAnsi="宋体"/>
          <w:color w:val="auto"/>
          <w:sz w:val="24"/>
          <w:szCs w:val="24"/>
          <w:highlight w:val="none"/>
        </w:rPr>
        <w:t>被授权人联系电话：（手机）</w:t>
      </w:r>
      <w:r>
        <w:rPr>
          <w:rFonts w:hint="eastAsia" w:ascii="宋体" w:hAnsi="宋体"/>
          <w:color w:val="auto"/>
          <w:sz w:val="24"/>
          <w:szCs w:val="24"/>
          <w:highlight w:val="none"/>
          <w:u w:val="single"/>
        </w:rPr>
        <w:t xml:space="preserve">                          </w:t>
      </w:r>
    </w:p>
    <w:p w14:paraId="05063270">
      <w:pPr>
        <w:tabs>
          <w:tab w:val="left" w:pos="360"/>
        </w:tabs>
        <w:spacing w:line="500" w:lineRule="exact"/>
        <w:ind w:firstLine="480"/>
        <w:rPr>
          <w:rFonts w:ascii="宋体" w:hAnsi="宋体"/>
          <w:color w:val="auto"/>
          <w:sz w:val="24"/>
          <w:szCs w:val="24"/>
          <w:highlight w:val="none"/>
          <w:u w:val="single"/>
        </w:rPr>
      </w:pPr>
      <w:r>
        <w:rPr>
          <w:rFonts w:hint="eastAsia" w:ascii="宋体" w:hAnsi="宋体"/>
          <w:color w:val="auto"/>
          <w:sz w:val="24"/>
          <w:szCs w:val="24"/>
          <w:highlight w:val="none"/>
        </w:rPr>
        <w:t>授权单位名称：</w:t>
      </w:r>
      <w:r>
        <w:rPr>
          <w:rFonts w:hint="eastAsia" w:ascii="宋体" w:hAnsi="宋体"/>
          <w:color w:val="auto"/>
          <w:sz w:val="24"/>
          <w:szCs w:val="24"/>
          <w:highlight w:val="none"/>
          <w:u w:val="single"/>
        </w:rPr>
        <w:t>（加盖CA电子公章）</w:t>
      </w:r>
    </w:p>
    <w:p w14:paraId="38EE8364">
      <w:pPr>
        <w:tabs>
          <w:tab w:val="left" w:pos="360"/>
        </w:tabs>
        <w:spacing w:line="500" w:lineRule="exact"/>
        <w:ind w:firstLine="480"/>
        <w:rPr>
          <w:rFonts w:ascii="宋体" w:hAnsi="宋体"/>
          <w:color w:val="auto"/>
          <w:sz w:val="24"/>
          <w:szCs w:val="24"/>
          <w:highlight w:val="none"/>
          <w:u w:val="single"/>
        </w:rPr>
      </w:pPr>
      <w:r>
        <w:rPr>
          <w:rFonts w:hint="eastAsia" w:ascii="宋体" w:hAnsi="宋体"/>
          <w:color w:val="auto"/>
          <w:sz w:val="24"/>
          <w:szCs w:val="24"/>
          <w:highlight w:val="none"/>
        </w:rPr>
        <w:t>单位地址：</w:t>
      </w:r>
      <w:r>
        <w:rPr>
          <w:rFonts w:hint="eastAsia" w:ascii="宋体" w:hAnsi="宋体"/>
          <w:color w:val="auto"/>
          <w:sz w:val="24"/>
          <w:szCs w:val="24"/>
          <w:highlight w:val="none"/>
          <w:u w:val="single"/>
        </w:rPr>
        <w:t xml:space="preserve">                                         </w:t>
      </w:r>
    </w:p>
    <w:p w14:paraId="2A906FE5">
      <w:pPr>
        <w:tabs>
          <w:tab w:val="left" w:pos="360"/>
        </w:tabs>
        <w:spacing w:line="500" w:lineRule="exact"/>
        <w:ind w:firstLine="480"/>
        <w:rPr>
          <w:rFonts w:ascii="宋体" w:hAnsi="宋体"/>
          <w:color w:val="auto"/>
          <w:sz w:val="24"/>
          <w:szCs w:val="24"/>
          <w:highlight w:val="none"/>
          <w:u w:val="single"/>
        </w:rPr>
      </w:pPr>
      <w:bookmarkStart w:id="220" w:name="_Hlt26955070"/>
      <w:bookmarkEnd w:id="220"/>
      <w:bookmarkStart w:id="221" w:name="_格式3__银行出具的资信证明"/>
      <w:bookmarkEnd w:id="221"/>
      <w:bookmarkStart w:id="222" w:name="_Hlt26671380"/>
      <w:bookmarkEnd w:id="222"/>
      <w:r>
        <w:rPr>
          <w:rFonts w:hint="eastAsia" w:ascii="宋体" w:hAnsi="宋体"/>
          <w:iCs/>
          <w:color w:val="auto"/>
          <w:sz w:val="24"/>
          <w:szCs w:val="24"/>
          <w:highlight w:val="none"/>
        </w:rPr>
        <w:t>日期：      年    月     日</w:t>
      </w:r>
    </w:p>
    <w:p w14:paraId="31C4EDBA">
      <w:pPr>
        <w:tabs>
          <w:tab w:val="left" w:pos="360"/>
        </w:tabs>
        <w:spacing w:line="500" w:lineRule="exact"/>
        <w:ind w:firstLine="480"/>
        <w:rPr>
          <w:rFonts w:ascii="宋体" w:hAnsi="宋体"/>
          <w:color w:val="auto"/>
          <w:sz w:val="24"/>
          <w:szCs w:val="24"/>
          <w:highlight w:val="none"/>
          <w:u w:val="single"/>
        </w:rPr>
      </w:pPr>
    </w:p>
    <w:p w14:paraId="203E04C2">
      <w:pPr>
        <w:tabs>
          <w:tab w:val="left" w:pos="360"/>
        </w:tabs>
        <w:ind w:firstLine="480"/>
        <w:rPr>
          <w:rFonts w:ascii="宋体" w:hAnsi="宋体"/>
          <w:color w:val="auto"/>
          <w:sz w:val="24"/>
          <w:szCs w:val="24"/>
          <w:highlight w:val="none"/>
        </w:rPr>
      </w:pPr>
    </w:p>
    <w:p w14:paraId="71FC9C77">
      <w:pPr>
        <w:ind w:firstLine="420"/>
        <w:rPr>
          <w:rFonts w:ascii="宋体" w:hAnsi="宋体"/>
          <w:i/>
          <w:color w:val="auto"/>
          <w:sz w:val="24"/>
          <w:szCs w:val="24"/>
          <w:highlight w:val="none"/>
          <w:u w:val="single"/>
        </w:rPr>
      </w:pPr>
    </w:p>
    <w:p w14:paraId="50ED17B8">
      <w:pPr>
        <w:rPr>
          <w:rFonts w:ascii="宋体" w:hAnsi="宋体"/>
          <w:color w:val="auto"/>
          <w:szCs w:val="21"/>
          <w:highlight w:val="none"/>
        </w:rPr>
      </w:pPr>
    </w:p>
    <w:p w14:paraId="42C33F1F">
      <w:pPr>
        <w:tabs>
          <w:tab w:val="left" w:pos="360"/>
        </w:tabs>
        <w:spacing w:line="0" w:lineRule="atLeast"/>
        <w:ind w:firstLine="482"/>
        <w:rPr>
          <w:rFonts w:ascii="宋体" w:hAnsi="宋体"/>
          <w:b/>
          <w:bCs/>
          <w:color w:val="auto"/>
          <w:sz w:val="24"/>
          <w:szCs w:val="24"/>
          <w:highlight w:val="none"/>
        </w:rPr>
      </w:pPr>
      <w:r>
        <w:rPr>
          <w:rFonts w:hint="eastAsia" w:ascii="宋体" w:hAnsi="宋体"/>
          <w:b/>
          <w:bCs/>
          <w:color w:val="auto"/>
          <w:sz w:val="24"/>
          <w:szCs w:val="24"/>
          <w:highlight w:val="none"/>
        </w:rPr>
        <w:t>注：提供被授权人的第二代身份证正反面扫描件</w:t>
      </w:r>
      <w:r>
        <w:rPr>
          <w:rFonts w:hint="eastAsia" w:ascii="宋体" w:hAnsi="宋体"/>
          <w:b/>
          <w:bCs/>
          <w:color w:val="auto"/>
          <w:sz w:val="24"/>
          <w:szCs w:val="21"/>
          <w:highlight w:val="none"/>
        </w:rPr>
        <w:t>（加盖CA电子公章）</w:t>
      </w:r>
    </w:p>
    <w:p w14:paraId="0C7AFB81">
      <w:pPr>
        <w:tabs>
          <w:tab w:val="left" w:pos="360"/>
        </w:tabs>
        <w:spacing w:line="0" w:lineRule="atLeast"/>
        <w:ind w:firstLine="480"/>
        <w:rPr>
          <w:rFonts w:ascii="宋体" w:hAnsi="宋体"/>
          <w:color w:val="auto"/>
          <w:sz w:val="28"/>
          <w:szCs w:val="28"/>
          <w:highlight w:val="none"/>
        </w:rPr>
      </w:pPr>
      <w:r>
        <w:rPr>
          <w:rFonts w:hint="eastAsia" w:ascii="宋体" w:hAnsi="宋体"/>
          <w:color w:val="auto"/>
          <w:sz w:val="24"/>
          <w:szCs w:val="24"/>
          <w:highlight w:val="none"/>
        </w:rPr>
        <w:br w:type="page" w:clear="all"/>
      </w:r>
      <w:r>
        <w:rPr>
          <w:rFonts w:hint="eastAsia" w:ascii="宋体" w:hAnsi="宋体"/>
          <w:b/>
          <w:color w:val="auto"/>
          <w:sz w:val="28"/>
          <w:szCs w:val="28"/>
          <w:highlight w:val="none"/>
        </w:rPr>
        <w:t xml:space="preserve">附件6   </w:t>
      </w:r>
    </w:p>
    <w:p w14:paraId="2093FD03">
      <w:pPr>
        <w:jc w:val="center"/>
        <w:rPr>
          <w:rFonts w:ascii="宋体" w:hAnsi="宋体"/>
          <w:b/>
          <w:color w:val="auto"/>
          <w:sz w:val="28"/>
          <w:szCs w:val="28"/>
          <w:highlight w:val="none"/>
        </w:rPr>
      </w:pPr>
      <w:r>
        <w:rPr>
          <w:rFonts w:hint="eastAsia" w:ascii="宋体" w:hAnsi="宋体"/>
          <w:b/>
          <w:color w:val="auto"/>
          <w:sz w:val="28"/>
          <w:szCs w:val="28"/>
          <w:highlight w:val="none"/>
        </w:rPr>
        <w:t>磋商响应函</w:t>
      </w:r>
    </w:p>
    <w:p w14:paraId="307E3856">
      <w:pPr>
        <w:pStyle w:val="35"/>
        <w:rPr>
          <w:color w:val="auto"/>
          <w:highlight w:val="none"/>
        </w:rPr>
      </w:pPr>
    </w:p>
    <w:p w14:paraId="3AB8EF0B">
      <w:pPr>
        <w:spacing w:line="420" w:lineRule="exact"/>
        <w:jc w:val="left"/>
        <w:rPr>
          <w:rFonts w:ascii="宋体" w:hAnsi="宋体"/>
          <w:color w:val="auto"/>
          <w:sz w:val="24"/>
          <w:szCs w:val="21"/>
          <w:highlight w:val="none"/>
        </w:rPr>
      </w:pPr>
      <w:r>
        <w:rPr>
          <w:rFonts w:hint="eastAsia" w:ascii="宋体" w:hAnsi="宋体"/>
          <w:color w:val="auto"/>
          <w:sz w:val="24"/>
          <w:szCs w:val="21"/>
          <w:highlight w:val="none"/>
        </w:rPr>
        <w:t xml:space="preserve">致：  </w:t>
      </w:r>
    </w:p>
    <w:p w14:paraId="111FA6AA">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根据贵方的</w:t>
      </w:r>
      <w:r>
        <w:rPr>
          <w:rFonts w:hint="eastAsia" w:ascii="宋体" w:hAnsi="宋体"/>
          <w:color w:val="auto"/>
          <w:sz w:val="24"/>
          <w:szCs w:val="21"/>
          <w:highlight w:val="none"/>
          <w:u w:val="single"/>
        </w:rPr>
        <w:t xml:space="preserve">               （项目名称）</w:t>
      </w:r>
      <w:r>
        <w:rPr>
          <w:rFonts w:hint="eastAsia" w:ascii="宋体" w:hAnsi="宋体"/>
          <w:color w:val="auto"/>
          <w:sz w:val="24"/>
          <w:szCs w:val="21"/>
          <w:highlight w:val="none"/>
        </w:rPr>
        <w:t>磋商文件，正式授权下述被授权人</w:t>
      </w:r>
      <w:r>
        <w:rPr>
          <w:rFonts w:hint="eastAsia" w:ascii="宋体" w:hAnsi="宋体"/>
          <w:color w:val="auto"/>
          <w:sz w:val="24"/>
          <w:szCs w:val="21"/>
          <w:highlight w:val="none"/>
          <w:u w:val="single"/>
        </w:rPr>
        <w:t>_____(姓名)</w:t>
      </w:r>
      <w:r>
        <w:rPr>
          <w:rFonts w:hint="eastAsia" w:ascii="宋体" w:hAnsi="宋体"/>
          <w:color w:val="auto"/>
          <w:sz w:val="24"/>
          <w:szCs w:val="21"/>
          <w:highlight w:val="none"/>
        </w:rPr>
        <w:t>代表我方</w:t>
      </w:r>
      <w:r>
        <w:rPr>
          <w:rFonts w:hint="eastAsia" w:ascii="宋体" w:hAnsi="宋体"/>
          <w:color w:val="auto"/>
          <w:sz w:val="24"/>
          <w:szCs w:val="21"/>
          <w:highlight w:val="none"/>
          <w:u w:val="single"/>
        </w:rPr>
        <w:t xml:space="preserve">       （供应商的名称）</w:t>
      </w:r>
      <w:r>
        <w:rPr>
          <w:rFonts w:hint="eastAsia" w:ascii="宋体" w:hAnsi="宋体"/>
          <w:color w:val="auto"/>
          <w:sz w:val="24"/>
          <w:szCs w:val="21"/>
          <w:highlight w:val="none"/>
        </w:rPr>
        <w:t>，全权处理本次项目磋商的有关事宜。</w:t>
      </w:r>
    </w:p>
    <w:p w14:paraId="3265FEE4">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据此函，被授权人</w:t>
      </w:r>
      <w:r>
        <w:rPr>
          <w:rFonts w:hint="eastAsia" w:ascii="宋体" w:hAnsi="宋体"/>
          <w:color w:val="auto"/>
          <w:sz w:val="24"/>
          <w:szCs w:val="21"/>
          <w:highlight w:val="none"/>
          <w:u w:val="single"/>
        </w:rPr>
        <w:t xml:space="preserve">（姓名）     </w:t>
      </w:r>
      <w:r>
        <w:rPr>
          <w:rFonts w:hint="eastAsia" w:ascii="宋体" w:hAnsi="宋体"/>
          <w:color w:val="auto"/>
          <w:sz w:val="24"/>
          <w:szCs w:val="21"/>
          <w:highlight w:val="none"/>
        </w:rPr>
        <w:t>兹宣布同意如下：</w:t>
      </w:r>
    </w:p>
    <w:p w14:paraId="751E7781">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1.按磋商文件规定的各项要求，向买方提供所需货物、服务（包含与货物相关的服务及与服务相关的货物）。</w:t>
      </w:r>
    </w:p>
    <w:p w14:paraId="421D1519">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2.我们完全理解贵方不一定将合同授予最低报价的供应商。</w:t>
      </w:r>
    </w:p>
    <w:p w14:paraId="1253DA02">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3.我们已详细审核全部磋商文件及其有效补充文件，我们知道必须放弃提出含糊不清或误解问题的权利。</w:t>
      </w:r>
    </w:p>
    <w:p w14:paraId="0BC3B418">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4.我们同意从规定的开标日期起遵循本响应文件，并在规定的磋商有效期期满之前均具有约束力。</w:t>
      </w:r>
    </w:p>
    <w:p w14:paraId="66A84C2E">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5.同意向贵方提供贵方可能另外要求的与磋商有关的任何证据或资料，并保证我方已提供和将要提供的文件是真实的、准确的。</w:t>
      </w:r>
    </w:p>
    <w:p w14:paraId="7B17CDD1">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6.一旦我方成交,我方将根据磋商文件的规定，严格履行合同的责任和义务,并保证在磋商文件规定的时间完成项目，交付买方验收、使用。</w:t>
      </w:r>
    </w:p>
    <w:p w14:paraId="0C9FB2DC">
      <w:pPr>
        <w:spacing w:line="420" w:lineRule="exact"/>
        <w:ind w:left="425"/>
        <w:jc w:val="left"/>
        <w:rPr>
          <w:rFonts w:ascii="宋体" w:hAnsi="宋体"/>
          <w:color w:val="auto"/>
          <w:sz w:val="24"/>
          <w:szCs w:val="21"/>
          <w:highlight w:val="none"/>
        </w:rPr>
      </w:pPr>
      <w:r>
        <w:rPr>
          <w:rFonts w:hint="eastAsia" w:ascii="宋体" w:hAnsi="宋体"/>
          <w:color w:val="auto"/>
          <w:sz w:val="24"/>
          <w:szCs w:val="21"/>
          <w:highlight w:val="none"/>
        </w:rPr>
        <w:t>7.我方与本磋商有关的正式通讯地址为：</w:t>
      </w:r>
    </w:p>
    <w:p w14:paraId="1B9FA20A">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地          址：</w:t>
      </w:r>
    </w:p>
    <w:p w14:paraId="01F04272">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邮          编：</w:t>
      </w:r>
    </w:p>
    <w:p w14:paraId="49F78D3E">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电          话：</w:t>
      </w:r>
    </w:p>
    <w:p w14:paraId="066397CF">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传          真：</w:t>
      </w:r>
    </w:p>
    <w:p w14:paraId="7DC91B23">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供应商开户行：</w:t>
      </w:r>
    </w:p>
    <w:p w14:paraId="393DB71E">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 xml:space="preserve">账          号： </w:t>
      </w:r>
    </w:p>
    <w:p w14:paraId="72763931">
      <w:pPr>
        <w:spacing w:line="560" w:lineRule="exact"/>
        <w:ind w:firstLine="240"/>
        <w:jc w:val="center"/>
        <w:rPr>
          <w:rFonts w:ascii="宋体" w:hAnsi="宋体"/>
          <w:bCs/>
          <w:color w:val="auto"/>
          <w:sz w:val="24"/>
          <w:szCs w:val="21"/>
          <w:highlight w:val="none"/>
        </w:rPr>
      </w:pPr>
    </w:p>
    <w:p w14:paraId="7ED0250E">
      <w:pPr>
        <w:spacing w:line="400" w:lineRule="exact"/>
        <w:ind w:right="180" w:firstLine="360"/>
        <w:jc w:val="center"/>
        <w:rPr>
          <w:rFonts w:ascii="宋体" w:hAnsi="宋体"/>
          <w:color w:val="auto"/>
          <w:sz w:val="24"/>
          <w:szCs w:val="24"/>
          <w:highlight w:val="none"/>
        </w:rPr>
      </w:pPr>
      <w:r>
        <w:rPr>
          <w:rFonts w:hint="eastAsia" w:ascii="宋体" w:hAnsi="宋体"/>
          <w:color w:val="auto"/>
          <w:sz w:val="24"/>
          <w:szCs w:val="21"/>
          <w:highlight w:val="none"/>
        </w:rPr>
        <w:t>供应商全称</w:t>
      </w:r>
      <w:r>
        <w:rPr>
          <w:rFonts w:hint="eastAsia" w:ascii="宋体" w:hAnsi="宋体"/>
          <w:color w:val="auto"/>
          <w:sz w:val="24"/>
          <w:szCs w:val="24"/>
          <w:highlight w:val="none"/>
        </w:rPr>
        <w:t>（加盖CA电子公章）：</w:t>
      </w:r>
    </w:p>
    <w:p w14:paraId="137C8D22">
      <w:pPr>
        <w:spacing w:line="400" w:lineRule="exact"/>
        <w:ind w:right="480" w:firstLine="5400"/>
        <w:rPr>
          <w:rFonts w:ascii="宋体" w:hAnsi="宋体"/>
          <w:color w:val="auto"/>
          <w:sz w:val="24"/>
          <w:szCs w:val="24"/>
          <w:highlight w:val="none"/>
        </w:rPr>
      </w:pPr>
    </w:p>
    <w:p w14:paraId="1E6D24AC">
      <w:pPr>
        <w:tabs>
          <w:tab w:val="left" w:pos="360"/>
        </w:tabs>
        <w:spacing w:line="500" w:lineRule="exact"/>
        <w:ind w:firstLine="5760"/>
        <w:rPr>
          <w:rFonts w:ascii="宋体" w:hAnsi="宋体"/>
          <w:color w:val="auto"/>
          <w:sz w:val="24"/>
          <w:szCs w:val="24"/>
          <w:highlight w:val="none"/>
          <w:u w:val="single"/>
        </w:rPr>
      </w:pPr>
      <w:r>
        <w:rPr>
          <w:rFonts w:hint="eastAsia" w:ascii="宋体" w:hAnsi="宋体"/>
          <w:iCs/>
          <w:color w:val="auto"/>
          <w:sz w:val="24"/>
          <w:szCs w:val="24"/>
          <w:highlight w:val="none"/>
        </w:rPr>
        <w:t>日期：    年    月     日</w:t>
      </w:r>
    </w:p>
    <w:p w14:paraId="7A65E5D0">
      <w:pPr>
        <w:spacing w:line="560" w:lineRule="exact"/>
        <w:ind w:firstLine="240"/>
        <w:jc w:val="center"/>
        <w:rPr>
          <w:rFonts w:ascii="宋体" w:hAnsi="宋体"/>
          <w:bCs/>
          <w:color w:val="auto"/>
          <w:sz w:val="24"/>
          <w:szCs w:val="21"/>
          <w:highlight w:val="none"/>
        </w:rPr>
      </w:pPr>
    </w:p>
    <w:p w14:paraId="56761044">
      <w:pPr>
        <w:spacing w:line="560" w:lineRule="exact"/>
        <w:ind w:firstLine="240"/>
        <w:jc w:val="center"/>
        <w:rPr>
          <w:rFonts w:ascii="宋体" w:hAnsi="宋体"/>
          <w:bCs/>
          <w:color w:val="auto"/>
          <w:sz w:val="24"/>
          <w:szCs w:val="21"/>
          <w:highlight w:val="none"/>
        </w:rPr>
      </w:pPr>
    </w:p>
    <w:p w14:paraId="5F3FFA76">
      <w:pPr>
        <w:rPr>
          <w:rFonts w:ascii="宋体" w:hAnsi="宋体"/>
          <w:b/>
          <w:color w:val="auto"/>
          <w:sz w:val="24"/>
          <w:szCs w:val="21"/>
          <w:highlight w:val="none"/>
        </w:rPr>
      </w:pPr>
    </w:p>
    <w:p w14:paraId="7992C200">
      <w:pPr>
        <w:spacing w:line="360" w:lineRule="auto"/>
        <w:rPr>
          <w:rFonts w:ascii="宋体" w:hAnsi="宋体"/>
          <w:b/>
          <w:color w:val="auto"/>
          <w:sz w:val="30"/>
          <w:szCs w:val="30"/>
          <w:highlight w:val="none"/>
          <w:lang w:bidi="zh-CN"/>
        </w:rPr>
      </w:pPr>
      <w:r>
        <w:rPr>
          <w:rFonts w:hint="eastAsia" w:ascii="宋体" w:hAnsi="宋体"/>
          <w:b/>
          <w:color w:val="auto"/>
          <w:sz w:val="28"/>
          <w:szCs w:val="28"/>
          <w:highlight w:val="none"/>
        </w:rPr>
        <w:t xml:space="preserve">附件7                  </w:t>
      </w:r>
      <w:r>
        <w:rPr>
          <w:rFonts w:hint="eastAsia" w:ascii="宋体" w:hAnsi="宋体"/>
          <w:b/>
          <w:color w:val="auto"/>
          <w:sz w:val="30"/>
          <w:szCs w:val="30"/>
          <w:highlight w:val="none"/>
          <w:lang w:bidi="zh-CN"/>
        </w:rPr>
        <w:t>中小企业声明函（工程）</w:t>
      </w:r>
    </w:p>
    <w:p w14:paraId="481EC24B">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本公司（联合体）郑重声明，根据《政府采购促进中小企业发展管理办法》（财库﹝2020﹞46号）的规定，本公司（联合体）参加</w:t>
      </w:r>
      <w:r>
        <w:rPr>
          <w:rFonts w:hint="eastAsia" w:ascii="宋体" w:hAnsi="宋体"/>
          <w:color w:val="auto"/>
          <w:sz w:val="24"/>
          <w:szCs w:val="24"/>
          <w:highlight w:val="none"/>
          <w:u w:val="single"/>
          <w:lang w:bidi="zh-CN"/>
        </w:rPr>
        <w:t xml:space="preserve">（单位名称 ）   </w:t>
      </w:r>
      <w:r>
        <w:rPr>
          <w:rFonts w:hint="eastAsia" w:ascii="宋体" w:hAnsi="宋体"/>
          <w:color w:val="auto"/>
          <w:sz w:val="24"/>
          <w:szCs w:val="24"/>
          <w:highlight w:val="none"/>
          <w:lang w:bidi="zh-CN"/>
        </w:rPr>
        <w:t>的</w:t>
      </w:r>
      <w:r>
        <w:rPr>
          <w:rFonts w:hint="eastAsia" w:ascii="宋体" w:hAnsi="宋体"/>
          <w:color w:val="auto"/>
          <w:sz w:val="24"/>
          <w:szCs w:val="24"/>
          <w:highlight w:val="none"/>
          <w:u w:val="single"/>
          <w:lang w:bidi="zh-CN"/>
        </w:rPr>
        <w:t xml:space="preserve">（项目名称）                 </w:t>
      </w:r>
      <w:r>
        <w:rPr>
          <w:rFonts w:hint="eastAsia" w:ascii="宋体" w:hAnsi="宋体"/>
          <w:color w:val="auto"/>
          <w:sz w:val="24"/>
          <w:szCs w:val="24"/>
          <w:highlight w:val="none"/>
          <w:lang w:bidi="zh-CN"/>
        </w:rPr>
        <w:t>采购活动，工程的施工单位全部为符合政策要求的中小企业（或者：服务全部由符合政策要求的中小企业承接）。相关企业（含联合体中的中小企业、签订分包意向协议的中小企业）的具体情况如下：</w:t>
      </w:r>
    </w:p>
    <w:p w14:paraId="79066D00">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1.</w:t>
      </w:r>
      <w:r>
        <w:rPr>
          <w:rFonts w:hint="eastAsia" w:ascii="宋体" w:hAnsi="宋体"/>
          <w:color w:val="auto"/>
          <w:sz w:val="24"/>
          <w:szCs w:val="24"/>
          <w:highlight w:val="none"/>
          <w:u w:val="single"/>
          <w:lang w:bidi="zh-CN"/>
        </w:rPr>
        <w:t>（标的名称）</w:t>
      </w:r>
      <w:r>
        <w:rPr>
          <w:rFonts w:hint="eastAsia" w:ascii="宋体" w:hAnsi="宋体"/>
          <w:color w:val="auto"/>
          <w:sz w:val="24"/>
          <w:szCs w:val="24"/>
          <w:highlight w:val="none"/>
          <w:lang w:bidi="zh-CN"/>
        </w:rPr>
        <w:t>，属于</w:t>
      </w:r>
      <w:r>
        <w:rPr>
          <w:rFonts w:hint="eastAsia" w:ascii="宋体" w:hAnsi="宋体"/>
          <w:color w:val="auto"/>
          <w:sz w:val="24"/>
          <w:szCs w:val="24"/>
          <w:highlight w:val="none"/>
          <w:u w:val="single"/>
          <w:lang w:bidi="zh-CN"/>
        </w:rPr>
        <w:t>（建筑业））</w:t>
      </w:r>
      <w:r>
        <w:rPr>
          <w:rFonts w:hint="eastAsia" w:ascii="宋体" w:hAnsi="宋体"/>
          <w:color w:val="auto"/>
          <w:sz w:val="24"/>
          <w:szCs w:val="24"/>
          <w:highlight w:val="none"/>
          <w:lang w:bidi="zh-CN"/>
        </w:rPr>
        <w:t>；承建（承接）企业为</w:t>
      </w:r>
      <w:r>
        <w:rPr>
          <w:rFonts w:hint="eastAsia" w:ascii="宋体" w:hAnsi="宋体"/>
          <w:color w:val="auto"/>
          <w:sz w:val="24"/>
          <w:szCs w:val="24"/>
          <w:highlight w:val="none"/>
          <w:u w:val="single"/>
          <w:lang w:bidi="zh-CN"/>
        </w:rPr>
        <w:t>（企业名称）</w:t>
      </w:r>
      <w:r>
        <w:rPr>
          <w:rFonts w:hint="eastAsia" w:ascii="宋体" w:hAnsi="宋体"/>
          <w:color w:val="auto"/>
          <w:sz w:val="24"/>
          <w:szCs w:val="24"/>
          <w:highlight w:val="none"/>
          <w:lang w:bidi="zh-CN"/>
        </w:rPr>
        <w:t>，从业人员</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bidi="zh-CN"/>
        </w:rPr>
        <w:tab/>
      </w:r>
      <w:r>
        <w:rPr>
          <w:rFonts w:hint="eastAsia" w:ascii="宋体" w:hAnsi="宋体"/>
          <w:color w:val="auto"/>
          <w:sz w:val="24"/>
          <w:szCs w:val="24"/>
          <w:highlight w:val="none"/>
          <w:lang w:bidi="zh-CN"/>
        </w:rPr>
        <w:t>人，营业收入为</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bidi="zh-CN"/>
        </w:rPr>
        <w:tab/>
      </w:r>
      <w:r>
        <w:rPr>
          <w:rFonts w:hint="eastAsia" w:ascii="宋体" w:hAnsi="宋体"/>
          <w:color w:val="auto"/>
          <w:sz w:val="24"/>
          <w:szCs w:val="24"/>
          <w:highlight w:val="none"/>
          <w:lang w:bidi="zh-CN"/>
        </w:rPr>
        <w:t>万元，资产总额为</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bidi="zh-CN"/>
        </w:rPr>
        <w:tab/>
      </w:r>
      <w:r>
        <w:rPr>
          <w:rFonts w:hint="eastAsia" w:ascii="宋体" w:hAnsi="宋体"/>
          <w:color w:val="auto"/>
          <w:sz w:val="24"/>
          <w:szCs w:val="24"/>
          <w:highlight w:val="none"/>
          <w:lang w:bidi="zh-CN"/>
        </w:rPr>
        <w:t>万元，属于</w:t>
      </w:r>
      <w:r>
        <w:rPr>
          <w:rFonts w:hint="eastAsia" w:ascii="宋体" w:hAnsi="宋体"/>
          <w:color w:val="auto"/>
          <w:sz w:val="24"/>
          <w:szCs w:val="24"/>
          <w:highlight w:val="none"/>
          <w:u w:val="single"/>
          <w:lang w:val="en-US" w:bidi="zh-CN"/>
        </w:rPr>
        <w:t xml:space="preserve">             </w:t>
      </w:r>
      <w:r>
        <w:rPr>
          <w:rFonts w:hint="eastAsia" w:ascii="宋体" w:hAnsi="宋体"/>
          <w:color w:val="auto"/>
          <w:sz w:val="24"/>
          <w:szCs w:val="24"/>
          <w:highlight w:val="none"/>
          <w:u w:val="single"/>
          <w:lang w:bidi="zh-CN"/>
        </w:rPr>
        <w:t>（中型企业、小型企业、微型企业）</w:t>
      </w:r>
      <w:r>
        <w:rPr>
          <w:rFonts w:hint="eastAsia" w:ascii="宋体" w:hAnsi="宋体"/>
          <w:color w:val="auto"/>
          <w:sz w:val="24"/>
          <w:szCs w:val="24"/>
          <w:highlight w:val="none"/>
          <w:lang w:bidi="zh-CN"/>
        </w:rPr>
        <w:t>；</w:t>
      </w:r>
    </w:p>
    <w:p w14:paraId="64F14534">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2.</w:t>
      </w:r>
      <w:r>
        <w:rPr>
          <w:rFonts w:hint="eastAsia" w:ascii="宋体" w:hAnsi="宋体"/>
          <w:color w:val="auto"/>
          <w:sz w:val="24"/>
          <w:szCs w:val="24"/>
          <w:highlight w:val="none"/>
          <w:u w:val="single"/>
          <w:lang w:bidi="zh-CN"/>
        </w:rPr>
        <w:t>（标的名称）</w:t>
      </w:r>
      <w:r>
        <w:rPr>
          <w:rFonts w:hint="eastAsia" w:ascii="宋体" w:hAnsi="宋体"/>
          <w:color w:val="auto"/>
          <w:sz w:val="24"/>
          <w:szCs w:val="24"/>
          <w:highlight w:val="none"/>
          <w:lang w:bidi="zh-CN"/>
        </w:rPr>
        <w:t>，属于（</w:t>
      </w:r>
      <w:r>
        <w:rPr>
          <w:rFonts w:hint="eastAsia" w:ascii="宋体" w:hAnsi="宋体"/>
          <w:color w:val="auto"/>
          <w:sz w:val="24"/>
          <w:szCs w:val="24"/>
          <w:highlight w:val="none"/>
          <w:u w:val="single"/>
          <w:lang w:bidi="zh-CN"/>
        </w:rPr>
        <w:t>采购文件中明确的所属行业）</w:t>
      </w:r>
      <w:r>
        <w:rPr>
          <w:rFonts w:hint="eastAsia" w:ascii="宋体" w:hAnsi="宋体"/>
          <w:color w:val="auto"/>
          <w:sz w:val="24"/>
          <w:szCs w:val="24"/>
          <w:highlight w:val="none"/>
          <w:u w:val="single"/>
          <w:lang w:val="en-US" w:bidi="zh-CN"/>
        </w:rPr>
        <w:t xml:space="preserve">  </w:t>
      </w:r>
      <w:r>
        <w:rPr>
          <w:rFonts w:hint="eastAsia" w:ascii="宋体" w:hAnsi="宋体"/>
          <w:color w:val="auto"/>
          <w:sz w:val="24"/>
          <w:szCs w:val="24"/>
          <w:highlight w:val="none"/>
          <w:lang w:bidi="zh-CN"/>
        </w:rPr>
        <w:t>；承建（承接）企业为</w:t>
      </w:r>
      <w:r>
        <w:rPr>
          <w:rFonts w:hint="eastAsia" w:ascii="宋体" w:hAnsi="宋体"/>
          <w:color w:val="auto"/>
          <w:sz w:val="24"/>
          <w:szCs w:val="24"/>
          <w:highlight w:val="none"/>
          <w:lang w:val="en-US" w:bidi="zh-CN"/>
        </w:rPr>
        <w:t xml:space="preserve">  </w:t>
      </w:r>
      <w:r>
        <w:rPr>
          <w:rFonts w:hint="eastAsia" w:ascii="宋体" w:hAnsi="宋体"/>
          <w:color w:val="auto"/>
          <w:sz w:val="24"/>
          <w:szCs w:val="24"/>
          <w:highlight w:val="none"/>
          <w:u w:val="single"/>
          <w:lang w:bidi="zh-CN"/>
        </w:rPr>
        <w:t>（企业名称）</w:t>
      </w:r>
      <w:r>
        <w:rPr>
          <w:rFonts w:hint="eastAsia" w:ascii="宋体" w:hAnsi="宋体"/>
          <w:color w:val="auto"/>
          <w:sz w:val="24"/>
          <w:szCs w:val="24"/>
          <w:highlight w:val="none"/>
          <w:lang w:bidi="zh-CN"/>
        </w:rPr>
        <w:t>，从业人员</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bidi="zh-CN"/>
        </w:rPr>
        <w:tab/>
      </w:r>
      <w:r>
        <w:rPr>
          <w:rFonts w:hint="eastAsia" w:ascii="宋体" w:hAnsi="宋体"/>
          <w:color w:val="auto"/>
          <w:sz w:val="24"/>
          <w:szCs w:val="24"/>
          <w:highlight w:val="none"/>
          <w:u w:val="single"/>
          <w:lang w:val="en-US" w:bidi="zh-CN"/>
        </w:rPr>
        <w:t xml:space="preserve">  </w:t>
      </w:r>
      <w:r>
        <w:rPr>
          <w:rFonts w:hint="eastAsia" w:ascii="宋体" w:hAnsi="宋体"/>
          <w:color w:val="auto"/>
          <w:sz w:val="24"/>
          <w:szCs w:val="24"/>
          <w:highlight w:val="none"/>
          <w:lang w:bidi="zh-CN"/>
        </w:rPr>
        <w:t>人，营业收入为</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bidi="zh-CN"/>
        </w:rPr>
        <w:tab/>
      </w:r>
      <w:r>
        <w:rPr>
          <w:rFonts w:hint="eastAsia" w:ascii="宋体" w:hAnsi="宋体"/>
          <w:color w:val="auto"/>
          <w:sz w:val="24"/>
          <w:szCs w:val="24"/>
          <w:highlight w:val="none"/>
          <w:u w:val="single"/>
          <w:lang w:val="en-US" w:bidi="zh-CN"/>
        </w:rPr>
        <w:t xml:space="preserve">   </w:t>
      </w:r>
      <w:r>
        <w:rPr>
          <w:rFonts w:hint="eastAsia" w:ascii="宋体" w:hAnsi="宋体"/>
          <w:color w:val="auto"/>
          <w:sz w:val="24"/>
          <w:szCs w:val="24"/>
          <w:highlight w:val="none"/>
          <w:lang w:bidi="zh-CN"/>
        </w:rPr>
        <w:t>万元，资产总额为</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val="en-US" w:bidi="zh-CN"/>
        </w:rPr>
        <w:t xml:space="preserve">  </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bidi="zh-CN"/>
        </w:rPr>
        <w:tab/>
      </w:r>
      <w:r>
        <w:rPr>
          <w:rFonts w:hint="eastAsia" w:ascii="宋体" w:hAnsi="宋体"/>
          <w:color w:val="auto"/>
          <w:sz w:val="24"/>
          <w:szCs w:val="24"/>
          <w:highlight w:val="none"/>
          <w:lang w:bidi="zh-CN"/>
        </w:rPr>
        <w:t>万元，属于</w:t>
      </w:r>
      <w:r>
        <w:rPr>
          <w:rFonts w:hint="eastAsia" w:ascii="宋体" w:hAnsi="宋体"/>
          <w:color w:val="auto"/>
          <w:sz w:val="24"/>
          <w:szCs w:val="24"/>
          <w:highlight w:val="none"/>
          <w:u w:val="single"/>
          <w:lang w:val="en-US" w:bidi="zh-CN"/>
        </w:rPr>
        <w:t xml:space="preserve">                </w:t>
      </w:r>
      <w:r>
        <w:rPr>
          <w:rFonts w:hint="eastAsia" w:ascii="宋体" w:hAnsi="宋体"/>
          <w:color w:val="auto"/>
          <w:sz w:val="24"/>
          <w:szCs w:val="24"/>
          <w:highlight w:val="none"/>
          <w:u w:val="single"/>
          <w:lang w:bidi="zh-CN"/>
        </w:rPr>
        <w:t>（中型企业、小型企业、微型企业）</w:t>
      </w:r>
      <w:r>
        <w:rPr>
          <w:rFonts w:hint="eastAsia" w:ascii="宋体" w:hAnsi="宋体"/>
          <w:color w:val="auto"/>
          <w:sz w:val="24"/>
          <w:szCs w:val="24"/>
          <w:highlight w:val="none"/>
          <w:lang w:bidi="zh-CN"/>
        </w:rPr>
        <w:t>；</w:t>
      </w:r>
    </w:p>
    <w:p w14:paraId="389DAD9A">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w:t>
      </w:r>
    </w:p>
    <w:p w14:paraId="5A14558A">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以上企业，不属于大企业的分支机构，不存在控股股东为大企业的情形，也不存在与大企业的负责人为同一人的情形。</w:t>
      </w:r>
    </w:p>
    <w:p w14:paraId="268E59A5">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本企业对上述声明内容的真实性负责。如有虚假，将依法承担相应责任。</w:t>
      </w:r>
    </w:p>
    <w:p w14:paraId="6EDF7E8A">
      <w:pPr>
        <w:spacing w:line="360" w:lineRule="auto"/>
        <w:ind w:firstLine="480"/>
        <w:rPr>
          <w:rFonts w:ascii="宋体" w:hAnsi="宋体"/>
          <w:color w:val="auto"/>
          <w:sz w:val="24"/>
          <w:szCs w:val="24"/>
          <w:highlight w:val="none"/>
          <w:lang w:bidi="zh-CN"/>
        </w:rPr>
      </w:pPr>
    </w:p>
    <w:p w14:paraId="62B930D2">
      <w:pPr>
        <w:spacing w:line="360" w:lineRule="auto"/>
        <w:rPr>
          <w:rFonts w:ascii="宋体" w:hAnsi="宋体"/>
          <w:color w:val="auto"/>
          <w:sz w:val="24"/>
          <w:szCs w:val="24"/>
          <w:highlight w:val="none"/>
          <w:lang w:bidi="zh-CN"/>
        </w:rPr>
      </w:pPr>
    </w:p>
    <w:p w14:paraId="0A9B85DC">
      <w:pPr>
        <w:spacing w:line="360" w:lineRule="auto"/>
        <w:ind w:firstLine="3902"/>
        <w:rPr>
          <w:rFonts w:ascii="宋体" w:hAnsi="宋体"/>
          <w:color w:val="auto"/>
          <w:sz w:val="24"/>
          <w:szCs w:val="24"/>
          <w:highlight w:val="none"/>
          <w:lang w:bidi="zh-CN"/>
        </w:rPr>
      </w:pPr>
      <w:r>
        <w:rPr>
          <w:rFonts w:hint="eastAsia" w:ascii="宋体" w:hAnsi="宋体"/>
          <w:color w:val="auto"/>
          <w:sz w:val="24"/>
          <w:szCs w:val="24"/>
          <w:highlight w:val="none"/>
          <w:lang w:bidi="zh-CN"/>
        </w:rPr>
        <w:t>供应商名称（盖章）：</w:t>
      </w:r>
    </w:p>
    <w:p w14:paraId="5705A058">
      <w:pPr>
        <w:spacing w:line="360" w:lineRule="auto"/>
        <w:ind w:firstLine="480"/>
        <w:rPr>
          <w:rFonts w:ascii="宋体" w:hAnsi="宋体"/>
          <w:color w:val="auto"/>
          <w:sz w:val="24"/>
          <w:szCs w:val="24"/>
          <w:highlight w:val="none"/>
          <w:lang w:bidi="zh-CN"/>
        </w:rPr>
      </w:pPr>
    </w:p>
    <w:p w14:paraId="08E98D36">
      <w:pPr>
        <w:spacing w:line="360" w:lineRule="auto"/>
        <w:ind w:firstLine="4560"/>
        <w:rPr>
          <w:rFonts w:ascii="宋体" w:hAnsi="宋体"/>
          <w:color w:val="auto"/>
          <w:sz w:val="24"/>
          <w:szCs w:val="24"/>
          <w:highlight w:val="none"/>
          <w:lang w:bidi="zh-CN"/>
        </w:rPr>
      </w:pPr>
      <w:r>
        <w:rPr>
          <w:rFonts w:hint="eastAsia" w:ascii="宋体" w:hAnsi="宋体"/>
          <w:color w:val="auto"/>
          <w:sz w:val="24"/>
          <w:szCs w:val="24"/>
          <w:highlight w:val="none"/>
          <w:lang w:bidi="zh-CN"/>
        </w:rPr>
        <w:t>日期：        年    月    日</w:t>
      </w:r>
    </w:p>
    <w:p w14:paraId="417D1F60">
      <w:pPr>
        <w:pStyle w:val="35"/>
        <w:rPr>
          <w:color w:val="auto"/>
          <w:sz w:val="24"/>
          <w:szCs w:val="24"/>
          <w:highlight w:val="none"/>
          <w:lang w:bidi="zh-CN"/>
        </w:rPr>
      </w:pPr>
    </w:p>
    <w:p w14:paraId="64633485">
      <w:pPr>
        <w:rPr>
          <w:rFonts w:ascii="宋体" w:hAnsi="宋体"/>
          <w:color w:val="auto"/>
          <w:sz w:val="24"/>
          <w:szCs w:val="24"/>
          <w:highlight w:val="none"/>
          <w:lang w:bidi="zh-CN"/>
        </w:rPr>
      </w:pPr>
    </w:p>
    <w:p w14:paraId="7A48AE09">
      <w:pPr>
        <w:pStyle w:val="35"/>
        <w:ind w:firstLine="0"/>
        <w:rPr>
          <w:b/>
          <w:bCs/>
          <w:color w:val="auto"/>
          <w:sz w:val="21"/>
          <w:szCs w:val="21"/>
          <w:highlight w:val="none"/>
        </w:rPr>
        <w:sectPr>
          <w:footerReference r:id="rId6" w:type="first"/>
          <w:footerReference r:id="rId5" w:type="default"/>
          <w:pgSz w:w="11907" w:h="16840"/>
          <w:pgMar w:top="1440" w:right="1080" w:bottom="1440" w:left="1080" w:header="851" w:footer="992" w:gutter="0"/>
          <w:pgNumType w:start="1"/>
          <w:cols w:space="720" w:num="1"/>
          <w:titlePg/>
          <w:docGrid w:linePitch="360" w:charSpace="0"/>
        </w:sectPr>
      </w:pPr>
      <w:r>
        <w:rPr>
          <w:rFonts w:hint="eastAsia"/>
          <w:b/>
          <w:bCs/>
          <w:color w:val="auto"/>
          <w:sz w:val="21"/>
          <w:szCs w:val="21"/>
          <w:highlight w:val="none"/>
        </w:rPr>
        <w:t>注：中小企业划型标准详见：https://www.ccgp.gov.cn/zcfg/mof/201310/t20131029_3587674.htm</w:t>
      </w:r>
    </w:p>
    <w:p w14:paraId="56187F65">
      <w:pPr>
        <w:spacing w:line="360" w:lineRule="auto"/>
        <w:ind w:firstLine="480"/>
        <w:rPr>
          <w:rFonts w:ascii="宋体" w:hAnsi="宋体"/>
          <w:b/>
          <w:bCs/>
          <w:color w:val="auto"/>
          <w:sz w:val="30"/>
          <w:szCs w:val="30"/>
          <w:highlight w:val="none"/>
          <w:lang w:bidi="zh-CN"/>
        </w:rPr>
      </w:pPr>
      <w:r>
        <w:rPr>
          <w:rFonts w:hint="eastAsia" w:ascii="宋体" w:hAnsi="宋体"/>
          <w:b/>
          <w:bCs/>
          <w:color w:val="auto"/>
          <w:sz w:val="30"/>
          <w:szCs w:val="30"/>
          <w:highlight w:val="none"/>
          <w:lang w:bidi="zh-CN"/>
        </w:rPr>
        <w:t xml:space="preserve">附件8           </w:t>
      </w:r>
    </w:p>
    <w:p w14:paraId="2E69B2BA">
      <w:pPr>
        <w:spacing w:line="360" w:lineRule="auto"/>
        <w:ind w:firstLine="480"/>
        <w:rPr>
          <w:rFonts w:ascii="宋体" w:hAnsi="宋体"/>
          <w:b/>
          <w:bCs/>
          <w:color w:val="auto"/>
          <w:sz w:val="30"/>
          <w:szCs w:val="30"/>
          <w:highlight w:val="none"/>
          <w:lang w:bidi="zh-CN"/>
        </w:rPr>
      </w:pPr>
    </w:p>
    <w:p w14:paraId="12957F9B">
      <w:pPr>
        <w:spacing w:line="360" w:lineRule="auto"/>
        <w:ind w:firstLine="480"/>
        <w:jc w:val="center"/>
        <w:rPr>
          <w:rFonts w:ascii="宋体" w:hAnsi="宋体"/>
          <w:b/>
          <w:bCs/>
          <w:color w:val="auto"/>
          <w:sz w:val="30"/>
          <w:szCs w:val="30"/>
          <w:highlight w:val="none"/>
          <w:lang w:bidi="zh-CN"/>
        </w:rPr>
      </w:pPr>
      <w:r>
        <w:rPr>
          <w:rFonts w:hint="eastAsia" w:ascii="宋体" w:hAnsi="宋体"/>
          <w:b/>
          <w:bCs/>
          <w:color w:val="auto"/>
          <w:sz w:val="30"/>
          <w:szCs w:val="30"/>
          <w:highlight w:val="none"/>
          <w:lang w:bidi="zh-CN"/>
        </w:rPr>
        <w:t>残疾人福利性单位声明函（工程）</w:t>
      </w:r>
    </w:p>
    <w:p w14:paraId="16DFFEF3">
      <w:pPr>
        <w:spacing w:line="360" w:lineRule="auto"/>
        <w:ind w:firstLine="480"/>
        <w:rPr>
          <w:rFonts w:ascii="宋体" w:hAnsi="宋体"/>
          <w:color w:val="auto"/>
          <w:sz w:val="24"/>
          <w:szCs w:val="24"/>
          <w:highlight w:val="none"/>
          <w:lang w:bidi="zh-CN"/>
        </w:rPr>
      </w:pPr>
    </w:p>
    <w:p w14:paraId="3B8B6B02">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lang w:bidi="zh-CN"/>
        </w:rPr>
        <w:t>单位的采购文件编号为</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lang w:bidi="zh-CN"/>
        </w:rPr>
        <w:t>的</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lang w:bidi="zh-CN"/>
        </w:rPr>
        <w:t>项目采购活动由本单位提供服务。</w:t>
      </w:r>
    </w:p>
    <w:p w14:paraId="0A70A800">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本单位对上述声明的真实性负责。如有虚假，将依法承担相应责任。</w:t>
      </w:r>
    </w:p>
    <w:p w14:paraId="47FE3982">
      <w:pPr>
        <w:spacing w:line="360" w:lineRule="auto"/>
        <w:rPr>
          <w:rFonts w:ascii="宋体" w:hAnsi="宋体"/>
          <w:color w:val="auto"/>
          <w:sz w:val="24"/>
          <w:szCs w:val="24"/>
          <w:highlight w:val="none"/>
          <w:lang w:bidi="zh-CN"/>
        </w:rPr>
      </w:pPr>
    </w:p>
    <w:p w14:paraId="123FAD68">
      <w:pPr>
        <w:spacing w:line="360" w:lineRule="auto"/>
        <w:rPr>
          <w:rFonts w:ascii="宋体" w:hAnsi="宋体"/>
          <w:color w:val="auto"/>
          <w:sz w:val="24"/>
          <w:szCs w:val="24"/>
          <w:highlight w:val="none"/>
          <w:lang w:bidi="zh-CN"/>
        </w:rPr>
      </w:pPr>
    </w:p>
    <w:p w14:paraId="316D89DE">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备注：</w:t>
      </w:r>
    </w:p>
    <w:p w14:paraId="19FF4517">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1、如项目类型为“工程”，请按照此格式填写。</w:t>
      </w:r>
    </w:p>
    <w:p w14:paraId="7A927F14">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2、专门面向中小微型企业采购的项目，供应商为残疾人福利性单位并提供服务的必须提供此声明函，否则将不能通过资格审查。</w:t>
      </w:r>
    </w:p>
    <w:p w14:paraId="05360010">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3、非专门面向中小微型企业采购的项目，供应商如不提供此声明函，价格将不做相应扣除。</w:t>
      </w:r>
    </w:p>
    <w:p w14:paraId="60F7F70B">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4、成交供应商为残疾人福利性单位的，此声明函将随成交结果同时公告，接受社会监督。</w:t>
      </w:r>
    </w:p>
    <w:p w14:paraId="45740B1D">
      <w:pPr>
        <w:spacing w:line="360" w:lineRule="auto"/>
        <w:ind w:firstLine="480"/>
        <w:rPr>
          <w:rFonts w:ascii="宋体" w:hAnsi="宋体"/>
          <w:color w:val="auto"/>
          <w:sz w:val="24"/>
          <w:szCs w:val="24"/>
          <w:highlight w:val="none"/>
          <w:lang w:bidi="zh-CN"/>
        </w:rPr>
      </w:pPr>
    </w:p>
    <w:p w14:paraId="121B83E6">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 xml:space="preserve">                      供应商全称（加盖CA电子公章）：</w:t>
      </w:r>
    </w:p>
    <w:p w14:paraId="4D05A4EA">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 xml:space="preserve">                           </w:t>
      </w:r>
    </w:p>
    <w:p w14:paraId="79FFC22F">
      <w:pPr>
        <w:spacing w:line="360" w:lineRule="auto"/>
        <w:ind w:firstLine="5822"/>
        <w:rPr>
          <w:rFonts w:ascii="宋体" w:hAnsi="宋体"/>
          <w:color w:val="auto"/>
          <w:sz w:val="24"/>
          <w:szCs w:val="24"/>
          <w:highlight w:val="none"/>
          <w:lang w:bidi="zh-CN"/>
        </w:rPr>
        <w:sectPr>
          <w:pgSz w:w="11907" w:h="16840"/>
          <w:pgMar w:top="1440" w:right="1080" w:bottom="1440" w:left="1080" w:header="851" w:footer="992" w:gutter="0"/>
          <w:cols w:space="720" w:num="1"/>
          <w:titlePg/>
          <w:docGrid w:linePitch="360" w:charSpace="0"/>
        </w:sectPr>
      </w:pPr>
      <w:r>
        <w:rPr>
          <w:rFonts w:hint="eastAsia" w:ascii="宋体" w:hAnsi="宋体"/>
          <w:color w:val="auto"/>
          <w:sz w:val="24"/>
          <w:szCs w:val="24"/>
          <w:highlight w:val="none"/>
          <w:lang w:bidi="zh-CN"/>
        </w:rPr>
        <w:t xml:space="preserve">  日  期：    年   月   日</w:t>
      </w:r>
    </w:p>
    <w:p w14:paraId="38D6D377">
      <w:pPr>
        <w:spacing w:line="420" w:lineRule="exact"/>
        <w:outlineLvl w:val="3"/>
        <w:rPr>
          <w:rFonts w:ascii="宋体" w:hAnsi="宋体"/>
          <w:b/>
          <w:color w:val="auto"/>
          <w:sz w:val="28"/>
          <w:szCs w:val="28"/>
          <w:highlight w:val="none"/>
        </w:rPr>
      </w:pPr>
      <w:r>
        <w:rPr>
          <w:rFonts w:hint="eastAsia" w:ascii="宋体" w:hAnsi="宋体"/>
          <w:b/>
          <w:color w:val="auto"/>
          <w:sz w:val="28"/>
          <w:szCs w:val="28"/>
          <w:highlight w:val="none"/>
        </w:rPr>
        <w:t>附件9</w:t>
      </w:r>
    </w:p>
    <w:p w14:paraId="01A7393B">
      <w:pPr>
        <w:spacing w:line="420" w:lineRule="exact"/>
        <w:jc w:val="center"/>
        <w:outlineLvl w:val="3"/>
        <w:rPr>
          <w:rFonts w:ascii="宋体" w:hAnsi="宋体"/>
          <w:b/>
          <w:bCs/>
          <w:color w:val="auto"/>
          <w:sz w:val="28"/>
          <w:szCs w:val="28"/>
          <w:highlight w:val="none"/>
        </w:rPr>
      </w:pPr>
      <w:r>
        <w:rPr>
          <w:rFonts w:hint="eastAsia" w:ascii="宋体" w:hAnsi="宋体"/>
          <w:b/>
          <w:bCs/>
          <w:color w:val="auto"/>
          <w:sz w:val="28"/>
          <w:szCs w:val="28"/>
          <w:highlight w:val="none"/>
        </w:rPr>
        <w:t>监狱和戒毒企业证明材料</w:t>
      </w:r>
    </w:p>
    <w:p w14:paraId="1A3EB1EE">
      <w:pPr>
        <w:spacing w:line="420" w:lineRule="exact"/>
        <w:ind w:firstLine="495"/>
        <w:rPr>
          <w:rFonts w:ascii="宋体" w:hAnsi="宋体"/>
          <w:color w:val="auto"/>
          <w:sz w:val="28"/>
          <w:szCs w:val="28"/>
          <w:highlight w:val="none"/>
        </w:rPr>
      </w:pPr>
    </w:p>
    <w:p w14:paraId="52CB7E4C">
      <w:pPr>
        <w:spacing w:line="420" w:lineRule="exact"/>
        <w:jc w:val="center"/>
        <w:outlineLvl w:val="3"/>
        <w:rPr>
          <w:rFonts w:ascii="宋体" w:hAnsi="宋体"/>
          <w:b/>
          <w:bCs/>
          <w:color w:val="auto"/>
          <w:sz w:val="24"/>
          <w:szCs w:val="24"/>
          <w:highlight w:val="none"/>
        </w:rPr>
      </w:pPr>
      <w:r>
        <w:rPr>
          <w:rFonts w:hint="eastAsia" w:ascii="宋体" w:hAnsi="宋体"/>
          <w:b/>
          <w:bCs/>
          <w:color w:val="auto"/>
          <w:sz w:val="24"/>
          <w:szCs w:val="24"/>
          <w:highlight w:val="none"/>
        </w:rPr>
        <w:t>（格式自拟）</w:t>
      </w:r>
    </w:p>
    <w:p w14:paraId="534BFB8D">
      <w:pPr>
        <w:spacing w:line="420" w:lineRule="exact"/>
        <w:ind w:firstLine="495"/>
        <w:rPr>
          <w:rFonts w:ascii="宋体" w:hAnsi="宋体"/>
          <w:color w:val="auto"/>
          <w:sz w:val="28"/>
          <w:szCs w:val="28"/>
          <w:highlight w:val="none"/>
        </w:rPr>
      </w:pPr>
    </w:p>
    <w:p w14:paraId="55A10259">
      <w:pPr>
        <w:spacing w:line="480" w:lineRule="exact"/>
        <w:ind w:firstLine="480"/>
        <w:rPr>
          <w:rFonts w:ascii="宋体" w:hAnsi="宋体"/>
          <w:color w:val="auto"/>
          <w:sz w:val="24"/>
          <w:szCs w:val="21"/>
          <w:highlight w:val="none"/>
        </w:rPr>
      </w:pPr>
      <w:r>
        <w:rPr>
          <w:rFonts w:hint="eastAsia" w:ascii="宋体" w:hAnsi="宋体"/>
          <w:color w:val="auto"/>
          <w:sz w:val="24"/>
          <w:szCs w:val="21"/>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792079F">
      <w:pPr>
        <w:spacing w:line="480" w:lineRule="exact"/>
        <w:ind w:firstLine="480"/>
        <w:rPr>
          <w:rFonts w:ascii="宋体" w:hAnsi="宋体"/>
          <w:color w:val="auto"/>
          <w:sz w:val="24"/>
          <w:szCs w:val="21"/>
          <w:highlight w:val="none"/>
        </w:rPr>
      </w:pPr>
    </w:p>
    <w:p w14:paraId="3713910B">
      <w:pPr>
        <w:spacing w:line="480" w:lineRule="exact"/>
        <w:ind w:firstLine="480"/>
        <w:rPr>
          <w:rFonts w:ascii="宋体" w:hAnsi="宋体"/>
          <w:color w:val="auto"/>
          <w:sz w:val="24"/>
          <w:szCs w:val="21"/>
          <w:highlight w:val="none"/>
        </w:rPr>
      </w:pPr>
      <w:r>
        <w:rPr>
          <w:rFonts w:hint="eastAsia" w:ascii="宋体" w:hAnsi="宋体"/>
          <w:color w:val="auto"/>
          <w:sz w:val="24"/>
          <w:szCs w:val="21"/>
          <w:highlight w:val="none"/>
        </w:rPr>
        <w:t xml:space="preserve">       供应商全称（加盖CA电子公章）：</w:t>
      </w:r>
    </w:p>
    <w:p w14:paraId="0F2EFBEA">
      <w:pPr>
        <w:spacing w:line="480" w:lineRule="exact"/>
        <w:ind w:firstLine="4320"/>
        <w:rPr>
          <w:rFonts w:ascii="宋体" w:hAnsi="宋体"/>
          <w:iCs/>
          <w:color w:val="auto"/>
          <w:sz w:val="24"/>
          <w:szCs w:val="24"/>
          <w:highlight w:val="none"/>
        </w:rPr>
      </w:pPr>
    </w:p>
    <w:p w14:paraId="37D76C0F">
      <w:pPr>
        <w:spacing w:line="480" w:lineRule="exact"/>
        <w:ind w:firstLine="4320"/>
        <w:rPr>
          <w:rFonts w:ascii="宋体" w:hAnsi="宋体"/>
          <w:color w:val="auto"/>
          <w:sz w:val="24"/>
          <w:szCs w:val="21"/>
          <w:highlight w:val="none"/>
        </w:rPr>
      </w:pPr>
      <w:r>
        <w:rPr>
          <w:rFonts w:hint="eastAsia" w:ascii="宋体" w:hAnsi="宋体"/>
          <w:iCs/>
          <w:color w:val="auto"/>
          <w:sz w:val="24"/>
          <w:szCs w:val="24"/>
          <w:highlight w:val="none"/>
        </w:rPr>
        <w:t>日期：      年    月     日</w:t>
      </w:r>
    </w:p>
    <w:p w14:paraId="0949E625">
      <w:pPr>
        <w:spacing w:line="480" w:lineRule="exact"/>
        <w:ind w:firstLine="480"/>
        <w:rPr>
          <w:rFonts w:ascii="宋体" w:hAnsi="宋体"/>
          <w:color w:val="auto"/>
          <w:sz w:val="24"/>
          <w:szCs w:val="21"/>
          <w:highlight w:val="none"/>
        </w:rPr>
      </w:pPr>
      <w:r>
        <w:rPr>
          <w:rFonts w:hint="eastAsia" w:ascii="宋体" w:hAnsi="宋体"/>
          <w:color w:val="auto"/>
          <w:sz w:val="24"/>
          <w:szCs w:val="21"/>
          <w:highlight w:val="none"/>
        </w:rPr>
        <w:t>备注：</w:t>
      </w:r>
    </w:p>
    <w:p w14:paraId="1F137DB9">
      <w:pPr>
        <w:spacing w:line="480" w:lineRule="exact"/>
        <w:ind w:firstLine="480"/>
        <w:rPr>
          <w:rFonts w:ascii="宋体" w:hAnsi="宋体"/>
          <w:color w:val="auto"/>
          <w:sz w:val="24"/>
          <w:szCs w:val="24"/>
          <w:highlight w:val="none"/>
        </w:rPr>
      </w:pPr>
      <w:r>
        <w:rPr>
          <w:rFonts w:hint="eastAsia" w:ascii="宋体" w:hAnsi="宋体"/>
          <w:color w:val="auto"/>
          <w:sz w:val="24"/>
          <w:szCs w:val="21"/>
          <w:highlight w:val="none"/>
        </w:rPr>
        <w:t>1、</w:t>
      </w:r>
      <w:r>
        <w:rPr>
          <w:rFonts w:hint="eastAsia" w:ascii="宋体" w:hAnsi="宋体"/>
          <w:color w:val="auto"/>
          <w:sz w:val="24"/>
          <w:szCs w:val="24"/>
          <w:highlight w:val="none"/>
        </w:rPr>
        <w:t>专门面向中小微型企业采购的项目，供应商为监狱和戒毒企业的必须提供此声明函，否则将不能通过资格审查。</w:t>
      </w:r>
    </w:p>
    <w:p w14:paraId="5ED02A57">
      <w:pPr>
        <w:spacing w:line="480" w:lineRule="exact"/>
        <w:ind w:firstLine="480"/>
        <w:rPr>
          <w:rFonts w:ascii="宋体" w:hAnsi="宋体"/>
          <w:color w:val="auto"/>
          <w:sz w:val="24"/>
          <w:szCs w:val="21"/>
          <w:highlight w:val="none"/>
        </w:rPr>
      </w:pPr>
      <w:r>
        <w:rPr>
          <w:rFonts w:hint="eastAsia" w:ascii="宋体" w:hAnsi="宋体"/>
          <w:color w:val="auto"/>
          <w:sz w:val="24"/>
          <w:szCs w:val="21"/>
          <w:highlight w:val="none"/>
        </w:rPr>
        <w:t>2、成交供应商为监狱和戒毒企业的，此</w:t>
      </w:r>
      <w:r>
        <w:rPr>
          <w:rFonts w:hint="eastAsia" w:ascii="宋体" w:hAnsi="宋体"/>
          <w:color w:val="auto"/>
          <w:sz w:val="24"/>
          <w:szCs w:val="24"/>
          <w:highlight w:val="none"/>
        </w:rPr>
        <w:t>证明材料</w:t>
      </w:r>
      <w:r>
        <w:rPr>
          <w:rFonts w:hint="eastAsia" w:ascii="宋体" w:hAnsi="宋体"/>
          <w:color w:val="auto"/>
          <w:sz w:val="24"/>
          <w:szCs w:val="21"/>
          <w:highlight w:val="none"/>
        </w:rPr>
        <w:t>将随成交结果同时公告，接受社会监督。供应商提供</w:t>
      </w:r>
      <w:r>
        <w:rPr>
          <w:rFonts w:hint="eastAsia" w:ascii="宋体" w:hAnsi="宋体"/>
          <w:color w:val="auto"/>
          <w:sz w:val="24"/>
          <w:szCs w:val="24"/>
          <w:highlight w:val="none"/>
        </w:rPr>
        <w:t>证明材料</w:t>
      </w:r>
      <w:r>
        <w:rPr>
          <w:rFonts w:hint="eastAsia" w:ascii="宋体" w:hAnsi="宋体"/>
          <w:color w:val="auto"/>
          <w:sz w:val="24"/>
          <w:szCs w:val="21"/>
          <w:highlight w:val="none"/>
        </w:rPr>
        <w:t>内容不实的，属于提供虚假材料谋取中标、成交，依照《中华人民共和国政府采购法》等国家有关规定追究相应责任。</w:t>
      </w:r>
    </w:p>
    <w:p w14:paraId="171A181E">
      <w:pPr>
        <w:spacing w:line="480" w:lineRule="exact"/>
        <w:ind w:firstLine="480"/>
        <w:rPr>
          <w:rFonts w:ascii="宋体" w:hAnsi="宋体"/>
          <w:color w:val="auto"/>
          <w:sz w:val="24"/>
          <w:szCs w:val="21"/>
          <w:highlight w:val="none"/>
        </w:rPr>
      </w:pPr>
    </w:p>
    <w:p w14:paraId="0B9805DF">
      <w:pPr>
        <w:spacing w:line="560" w:lineRule="exact"/>
        <w:jc w:val="center"/>
        <w:rPr>
          <w:rFonts w:ascii="宋体" w:hAnsi="宋体"/>
          <w:b/>
          <w:color w:val="auto"/>
          <w:sz w:val="32"/>
          <w:szCs w:val="32"/>
          <w:highlight w:val="none"/>
        </w:rPr>
      </w:pPr>
    </w:p>
    <w:p w14:paraId="64FA2C46">
      <w:pPr>
        <w:tabs>
          <w:tab w:val="left" w:pos="360"/>
        </w:tabs>
        <w:spacing w:line="500" w:lineRule="exact"/>
        <w:ind w:firstLine="4560"/>
        <w:rPr>
          <w:rFonts w:ascii="宋体" w:hAnsi="宋体"/>
          <w:color w:val="auto"/>
          <w:sz w:val="24"/>
          <w:szCs w:val="24"/>
          <w:highlight w:val="none"/>
          <w:u w:val="single"/>
        </w:rPr>
      </w:pPr>
    </w:p>
    <w:p w14:paraId="066EFD7C">
      <w:pPr>
        <w:spacing w:line="560" w:lineRule="exact"/>
        <w:jc w:val="center"/>
        <w:rPr>
          <w:rFonts w:ascii="宋体" w:hAnsi="宋体"/>
          <w:b/>
          <w:color w:val="auto"/>
          <w:sz w:val="32"/>
          <w:szCs w:val="32"/>
          <w:highlight w:val="none"/>
        </w:rPr>
      </w:pPr>
    </w:p>
    <w:p w14:paraId="2FA27B26">
      <w:pPr>
        <w:spacing w:line="560" w:lineRule="exact"/>
        <w:rPr>
          <w:rFonts w:ascii="宋体" w:hAnsi="宋体"/>
          <w:b/>
          <w:color w:val="auto"/>
          <w:sz w:val="32"/>
          <w:szCs w:val="32"/>
          <w:highlight w:val="none"/>
        </w:rPr>
      </w:pPr>
    </w:p>
    <w:p w14:paraId="7497248C">
      <w:pPr>
        <w:spacing w:line="0" w:lineRule="atLeast"/>
        <w:rPr>
          <w:rFonts w:ascii="宋体" w:hAnsi="宋体"/>
          <w:b/>
          <w:color w:val="auto"/>
          <w:sz w:val="28"/>
          <w:szCs w:val="28"/>
          <w:highlight w:val="none"/>
        </w:rPr>
      </w:pPr>
    </w:p>
    <w:p w14:paraId="19EEC8A9">
      <w:pPr>
        <w:spacing w:line="300" w:lineRule="auto"/>
        <w:contextualSpacing/>
        <w:jc w:val="left"/>
        <w:rPr>
          <w:rFonts w:ascii="宋体" w:hAnsi="宋体"/>
          <w:b/>
          <w:color w:val="auto"/>
          <w:sz w:val="28"/>
          <w:szCs w:val="28"/>
          <w:highlight w:val="none"/>
        </w:rPr>
      </w:pPr>
    </w:p>
    <w:p w14:paraId="609B8D12">
      <w:pPr>
        <w:spacing w:line="300" w:lineRule="auto"/>
        <w:contextualSpacing/>
        <w:jc w:val="left"/>
        <w:rPr>
          <w:rFonts w:ascii="宋体" w:hAnsi="宋体"/>
          <w:b/>
          <w:color w:val="auto"/>
          <w:sz w:val="28"/>
          <w:szCs w:val="28"/>
          <w:highlight w:val="none"/>
        </w:rPr>
      </w:pPr>
    </w:p>
    <w:p w14:paraId="6EAD8785">
      <w:pPr>
        <w:spacing w:line="300" w:lineRule="auto"/>
        <w:contextualSpacing/>
        <w:jc w:val="left"/>
        <w:rPr>
          <w:rFonts w:ascii="宋体" w:hAnsi="宋体"/>
          <w:b/>
          <w:color w:val="auto"/>
          <w:sz w:val="28"/>
          <w:szCs w:val="28"/>
          <w:highlight w:val="none"/>
        </w:rPr>
      </w:pPr>
    </w:p>
    <w:p w14:paraId="029CF754">
      <w:pPr>
        <w:pStyle w:val="24"/>
        <w:rPr>
          <w:color w:val="auto"/>
          <w:highlight w:val="none"/>
        </w:rPr>
      </w:pPr>
    </w:p>
    <w:p w14:paraId="7A8248CC">
      <w:pPr>
        <w:spacing w:line="300" w:lineRule="auto"/>
        <w:contextualSpacing/>
        <w:jc w:val="left"/>
        <w:rPr>
          <w:rFonts w:ascii="宋体" w:hAnsi="宋体"/>
          <w:b/>
          <w:color w:val="auto"/>
          <w:sz w:val="28"/>
          <w:szCs w:val="28"/>
          <w:highlight w:val="none"/>
        </w:rPr>
      </w:pPr>
    </w:p>
    <w:p w14:paraId="51394CC2">
      <w:pPr>
        <w:spacing w:line="300" w:lineRule="auto"/>
        <w:contextualSpacing/>
        <w:jc w:val="left"/>
        <w:rPr>
          <w:rFonts w:ascii="宋体" w:hAnsi="宋体"/>
          <w:b/>
          <w:color w:val="auto"/>
          <w:sz w:val="28"/>
          <w:szCs w:val="28"/>
          <w:highlight w:val="none"/>
        </w:rPr>
      </w:pPr>
      <w:r>
        <w:rPr>
          <w:rFonts w:hint="eastAsia" w:ascii="宋体" w:hAnsi="宋体"/>
          <w:b/>
          <w:color w:val="auto"/>
          <w:sz w:val="28"/>
          <w:szCs w:val="28"/>
          <w:highlight w:val="none"/>
        </w:rPr>
        <w:t>附件10</w:t>
      </w:r>
    </w:p>
    <w:p w14:paraId="2D9D3B76">
      <w:pPr>
        <w:spacing w:line="300" w:lineRule="auto"/>
        <w:ind w:firstLine="3373"/>
        <w:contextualSpacing/>
        <w:rPr>
          <w:rFonts w:ascii="宋体" w:hAnsi="宋体"/>
          <w:b/>
          <w:color w:val="auto"/>
          <w:sz w:val="28"/>
          <w:szCs w:val="28"/>
          <w:highlight w:val="none"/>
        </w:rPr>
      </w:pPr>
      <w:r>
        <w:rPr>
          <w:rFonts w:hint="eastAsia" w:ascii="宋体" w:hAnsi="宋体"/>
          <w:b/>
          <w:color w:val="auto"/>
          <w:sz w:val="28"/>
          <w:szCs w:val="28"/>
          <w:highlight w:val="none"/>
        </w:rPr>
        <w:t>技术要求响应及偏离表</w:t>
      </w:r>
    </w:p>
    <w:p w14:paraId="089BAC64">
      <w:pPr>
        <w:ind w:firstLine="480"/>
        <w:jc w:val="center"/>
        <w:rPr>
          <w:rFonts w:ascii="宋体" w:hAnsi="宋体"/>
          <w:color w:val="auto"/>
          <w:sz w:val="24"/>
          <w:szCs w:val="24"/>
          <w:highlight w:val="none"/>
        </w:rPr>
      </w:pPr>
      <w:r>
        <w:rPr>
          <w:rFonts w:hint="eastAsia" w:ascii="宋体" w:hAnsi="宋体"/>
          <w:color w:val="auto"/>
          <w:sz w:val="24"/>
          <w:szCs w:val="24"/>
          <w:highlight w:val="none"/>
        </w:rPr>
        <w:t>（由供应商据实填写，表格不够自行添加）</w:t>
      </w:r>
    </w:p>
    <w:tbl>
      <w:tblPr>
        <w:tblStyle w:val="36"/>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545284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3771401A">
            <w:pPr>
              <w:spacing w:line="340" w:lineRule="exact"/>
              <w:jc w:val="center"/>
              <w:rPr>
                <w:rFonts w:ascii="宋体" w:hAnsi="宋体"/>
                <w:color w:val="auto"/>
                <w:sz w:val="24"/>
                <w:highlight w:val="none"/>
              </w:rPr>
            </w:pPr>
            <w:r>
              <w:rPr>
                <w:rFonts w:hint="eastAsia" w:ascii="宋体" w:hAnsi="宋体"/>
                <w:color w:val="auto"/>
                <w:sz w:val="24"/>
                <w:highlight w:val="none"/>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70436365">
            <w:pPr>
              <w:spacing w:line="340" w:lineRule="exact"/>
              <w:jc w:val="center"/>
              <w:rPr>
                <w:rFonts w:ascii="宋体" w:hAnsi="宋体"/>
                <w:color w:val="auto"/>
                <w:sz w:val="24"/>
                <w:highlight w:val="none"/>
              </w:rPr>
            </w:pPr>
            <w:r>
              <w:rPr>
                <w:rFonts w:hint="eastAsia" w:ascii="宋体" w:hAnsi="宋体"/>
                <w:color w:val="auto"/>
                <w:sz w:val="24"/>
                <w:highlight w:val="none"/>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09FC5D90">
            <w:pPr>
              <w:spacing w:line="340" w:lineRule="exact"/>
              <w:jc w:val="center"/>
              <w:rPr>
                <w:rFonts w:ascii="宋体" w:hAnsi="宋体"/>
                <w:color w:val="auto"/>
                <w:sz w:val="24"/>
                <w:highlight w:val="none"/>
              </w:rPr>
            </w:pPr>
            <w:r>
              <w:rPr>
                <w:rFonts w:hint="eastAsia" w:ascii="宋体" w:hAnsi="宋体"/>
                <w:color w:val="auto"/>
                <w:sz w:val="24"/>
                <w:highlight w:val="none"/>
              </w:rPr>
              <w:t>磋商文件要求的技术要求</w:t>
            </w:r>
          </w:p>
        </w:tc>
        <w:tc>
          <w:tcPr>
            <w:tcW w:w="2591" w:type="dxa"/>
            <w:tcBorders>
              <w:top w:val="single" w:color="auto" w:sz="12" w:space="0"/>
              <w:left w:val="single" w:color="auto" w:sz="6" w:space="0"/>
              <w:bottom w:val="single" w:color="auto" w:sz="6" w:space="0"/>
              <w:right w:val="single" w:color="auto" w:sz="6" w:space="0"/>
            </w:tcBorders>
            <w:vAlign w:val="center"/>
          </w:tcPr>
          <w:p w14:paraId="6F0462D7">
            <w:pPr>
              <w:spacing w:line="340" w:lineRule="exact"/>
              <w:jc w:val="center"/>
              <w:rPr>
                <w:rFonts w:ascii="宋体" w:hAnsi="宋体"/>
                <w:color w:val="auto"/>
                <w:sz w:val="24"/>
                <w:highlight w:val="none"/>
              </w:rPr>
            </w:pPr>
            <w:r>
              <w:rPr>
                <w:rFonts w:hint="eastAsia" w:ascii="宋体" w:hAnsi="宋体"/>
                <w:color w:val="auto"/>
                <w:sz w:val="24"/>
                <w:highlight w:val="none"/>
              </w:rPr>
              <w:t>响应文件响应情况</w:t>
            </w:r>
          </w:p>
        </w:tc>
        <w:tc>
          <w:tcPr>
            <w:tcW w:w="1427" w:type="dxa"/>
            <w:tcBorders>
              <w:top w:val="single" w:color="auto" w:sz="12" w:space="0"/>
              <w:left w:val="single" w:color="auto" w:sz="6" w:space="0"/>
              <w:bottom w:val="single" w:color="auto" w:sz="6" w:space="0"/>
              <w:right w:val="single" w:color="auto" w:sz="12" w:space="0"/>
            </w:tcBorders>
          </w:tcPr>
          <w:p w14:paraId="124D81E6">
            <w:pPr>
              <w:spacing w:line="340" w:lineRule="exact"/>
              <w:jc w:val="center"/>
              <w:rPr>
                <w:rFonts w:ascii="宋体" w:hAnsi="宋体"/>
                <w:color w:val="auto"/>
                <w:sz w:val="24"/>
                <w:highlight w:val="none"/>
              </w:rPr>
            </w:pPr>
          </w:p>
          <w:p w14:paraId="6F03DA07">
            <w:pPr>
              <w:spacing w:line="340" w:lineRule="exact"/>
              <w:jc w:val="center"/>
              <w:rPr>
                <w:rFonts w:ascii="宋体" w:hAnsi="宋体"/>
                <w:color w:val="auto"/>
                <w:sz w:val="24"/>
                <w:highlight w:val="none"/>
              </w:rPr>
            </w:pPr>
            <w:r>
              <w:rPr>
                <w:rFonts w:hint="eastAsia" w:ascii="宋体" w:hAnsi="宋体"/>
                <w:color w:val="auto"/>
                <w:sz w:val="24"/>
                <w:highlight w:val="none"/>
              </w:rPr>
              <w:t>偏离说明</w:t>
            </w:r>
          </w:p>
        </w:tc>
      </w:tr>
      <w:tr w14:paraId="4978B4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tcPr>
          <w:p w14:paraId="70147CB8">
            <w:pPr>
              <w:spacing w:line="340" w:lineRule="exact"/>
              <w:jc w:val="center"/>
              <w:rPr>
                <w:rFonts w:ascii="宋体" w:hAnsi="宋体"/>
                <w:color w:val="auto"/>
                <w:sz w:val="24"/>
                <w:highlight w:val="none"/>
              </w:rPr>
            </w:pPr>
            <w:r>
              <w:rPr>
                <w:rFonts w:hint="eastAsia" w:ascii="宋体" w:hAnsi="宋体"/>
                <w:color w:val="auto"/>
                <w:sz w:val="24"/>
                <w:highlight w:val="none"/>
              </w:rPr>
              <w:t>1</w:t>
            </w:r>
          </w:p>
        </w:tc>
        <w:tc>
          <w:tcPr>
            <w:tcW w:w="2300" w:type="dxa"/>
            <w:tcBorders>
              <w:top w:val="single" w:color="auto" w:sz="6" w:space="0"/>
              <w:left w:val="single" w:color="auto" w:sz="6" w:space="0"/>
              <w:bottom w:val="single" w:color="auto" w:sz="6" w:space="0"/>
              <w:right w:val="single" w:color="auto" w:sz="6" w:space="0"/>
            </w:tcBorders>
            <w:vAlign w:val="center"/>
          </w:tcPr>
          <w:p w14:paraId="347592BC">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55E2856B">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3919E52E">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2F53DE21">
            <w:pPr>
              <w:spacing w:line="340" w:lineRule="exact"/>
              <w:jc w:val="left"/>
              <w:rPr>
                <w:rFonts w:ascii="宋体" w:hAnsi="宋体"/>
                <w:color w:val="auto"/>
                <w:sz w:val="24"/>
                <w:highlight w:val="none"/>
              </w:rPr>
            </w:pPr>
          </w:p>
        </w:tc>
      </w:tr>
      <w:tr w14:paraId="5BD2D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843" w:type="dxa"/>
            <w:tcBorders>
              <w:top w:val="single" w:color="auto" w:sz="6" w:space="0"/>
              <w:left w:val="single" w:color="auto" w:sz="12" w:space="0"/>
              <w:bottom w:val="single" w:color="auto" w:sz="6" w:space="0"/>
              <w:right w:val="single" w:color="auto" w:sz="6" w:space="0"/>
            </w:tcBorders>
          </w:tcPr>
          <w:p w14:paraId="06932E67">
            <w:pPr>
              <w:spacing w:line="340" w:lineRule="exact"/>
              <w:jc w:val="center"/>
              <w:rPr>
                <w:rFonts w:ascii="宋体" w:hAnsi="宋体"/>
                <w:color w:val="auto"/>
                <w:sz w:val="24"/>
                <w:highlight w:val="none"/>
              </w:rPr>
            </w:pPr>
            <w:r>
              <w:rPr>
                <w:rFonts w:hint="eastAsia" w:ascii="宋体" w:hAnsi="宋体"/>
                <w:color w:val="auto"/>
                <w:sz w:val="24"/>
                <w:highlight w:val="none"/>
              </w:rPr>
              <w:t>2</w:t>
            </w:r>
          </w:p>
        </w:tc>
        <w:tc>
          <w:tcPr>
            <w:tcW w:w="2300" w:type="dxa"/>
            <w:tcBorders>
              <w:top w:val="single" w:color="auto" w:sz="6" w:space="0"/>
              <w:left w:val="single" w:color="auto" w:sz="6" w:space="0"/>
              <w:bottom w:val="single" w:color="auto" w:sz="6" w:space="0"/>
              <w:right w:val="single" w:color="auto" w:sz="6" w:space="0"/>
            </w:tcBorders>
            <w:vAlign w:val="center"/>
          </w:tcPr>
          <w:p w14:paraId="0E08788C">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55AC7D24">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7E60F138">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373196A5">
            <w:pPr>
              <w:spacing w:line="340" w:lineRule="exact"/>
              <w:jc w:val="left"/>
              <w:rPr>
                <w:rFonts w:ascii="宋体" w:hAnsi="宋体"/>
                <w:color w:val="auto"/>
                <w:sz w:val="24"/>
                <w:highlight w:val="none"/>
              </w:rPr>
            </w:pPr>
          </w:p>
        </w:tc>
      </w:tr>
      <w:tr w14:paraId="301E62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tcPr>
          <w:p w14:paraId="2539BD98">
            <w:pPr>
              <w:spacing w:line="340" w:lineRule="exact"/>
              <w:jc w:val="center"/>
              <w:rPr>
                <w:rFonts w:ascii="宋体" w:hAnsi="宋体"/>
                <w:color w:val="auto"/>
                <w:sz w:val="24"/>
                <w:highlight w:val="none"/>
              </w:rPr>
            </w:pPr>
            <w:r>
              <w:rPr>
                <w:rFonts w:hint="eastAsia" w:ascii="宋体" w:hAnsi="宋体"/>
                <w:color w:val="auto"/>
                <w:sz w:val="24"/>
                <w:highlight w:val="none"/>
              </w:rPr>
              <w:t>3</w:t>
            </w:r>
          </w:p>
        </w:tc>
        <w:tc>
          <w:tcPr>
            <w:tcW w:w="2300" w:type="dxa"/>
            <w:tcBorders>
              <w:top w:val="single" w:color="auto" w:sz="6" w:space="0"/>
              <w:left w:val="single" w:color="auto" w:sz="6" w:space="0"/>
              <w:bottom w:val="single" w:color="auto" w:sz="6" w:space="0"/>
              <w:right w:val="single" w:color="auto" w:sz="6" w:space="0"/>
            </w:tcBorders>
            <w:vAlign w:val="center"/>
          </w:tcPr>
          <w:p w14:paraId="1F7FAF7A">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5A47CFCC">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2A34F0E3">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0044FBA9">
            <w:pPr>
              <w:spacing w:line="340" w:lineRule="exact"/>
              <w:jc w:val="left"/>
              <w:rPr>
                <w:rFonts w:ascii="宋体" w:hAnsi="宋体"/>
                <w:color w:val="auto"/>
                <w:sz w:val="24"/>
                <w:highlight w:val="none"/>
              </w:rPr>
            </w:pPr>
          </w:p>
        </w:tc>
      </w:tr>
      <w:tr w14:paraId="7EE507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031E1381">
            <w:pPr>
              <w:spacing w:line="340" w:lineRule="exact"/>
              <w:jc w:val="center"/>
              <w:rPr>
                <w:rFonts w:ascii="宋体" w:hAnsi="宋体"/>
                <w:color w:val="auto"/>
                <w:sz w:val="24"/>
                <w:highlight w:val="none"/>
              </w:rPr>
            </w:pPr>
            <w:r>
              <w:rPr>
                <w:rFonts w:hint="eastAsia" w:ascii="宋体" w:hAnsi="宋体"/>
                <w:color w:val="auto"/>
                <w:sz w:val="24"/>
                <w:highlight w:val="none"/>
              </w:rPr>
              <w:t>4</w:t>
            </w:r>
          </w:p>
        </w:tc>
        <w:tc>
          <w:tcPr>
            <w:tcW w:w="2300" w:type="dxa"/>
            <w:tcBorders>
              <w:top w:val="single" w:color="auto" w:sz="6" w:space="0"/>
              <w:left w:val="single" w:color="auto" w:sz="6" w:space="0"/>
              <w:bottom w:val="single" w:color="auto" w:sz="6" w:space="0"/>
              <w:right w:val="single" w:color="auto" w:sz="6" w:space="0"/>
            </w:tcBorders>
            <w:vAlign w:val="center"/>
          </w:tcPr>
          <w:p w14:paraId="67FB782B">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4E50439D">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1B543B62">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300E7D21">
            <w:pPr>
              <w:spacing w:line="340" w:lineRule="exact"/>
              <w:jc w:val="left"/>
              <w:rPr>
                <w:rFonts w:ascii="宋体" w:hAnsi="宋体"/>
                <w:color w:val="auto"/>
                <w:sz w:val="24"/>
                <w:highlight w:val="none"/>
              </w:rPr>
            </w:pPr>
          </w:p>
        </w:tc>
      </w:tr>
      <w:tr w14:paraId="1D243D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3E45CB18">
            <w:pPr>
              <w:spacing w:line="340" w:lineRule="exact"/>
              <w:jc w:val="center"/>
              <w:rPr>
                <w:rFonts w:ascii="宋体" w:hAnsi="宋体"/>
                <w:color w:val="auto"/>
                <w:sz w:val="24"/>
                <w:highlight w:val="none"/>
              </w:rPr>
            </w:pPr>
            <w:r>
              <w:rPr>
                <w:rFonts w:hint="eastAsia" w:ascii="宋体" w:hAnsi="宋体"/>
                <w:color w:val="auto"/>
                <w:sz w:val="24"/>
                <w:szCs w:val="24"/>
                <w:highlight w:val="none"/>
              </w:rPr>
              <w:t>…</w:t>
            </w:r>
          </w:p>
        </w:tc>
        <w:tc>
          <w:tcPr>
            <w:tcW w:w="2300" w:type="dxa"/>
            <w:tcBorders>
              <w:top w:val="single" w:color="auto" w:sz="6" w:space="0"/>
              <w:left w:val="single" w:color="auto" w:sz="6" w:space="0"/>
              <w:bottom w:val="single" w:color="auto" w:sz="6" w:space="0"/>
              <w:right w:val="single" w:color="auto" w:sz="6" w:space="0"/>
            </w:tcBorders>
            <w:vAlign w:val="center"/>
          </w:tcPr>
          <w:p w14:paraId="43BB9BA5">
            <w:pPr>
              <w:spacing w:line="340" w:lineRule="exact"/>
              <w:jc w:val="left"/>
              <w:rPr>
                <w:rFonts w:ascii="宋体" w:hAnsi="宋体"/>
                <w:color w:val="auto"/>
                <w:sz w:val="24"/>
                <w:highlight w:val="none"/>
              </w:rPr>
            </w:pPr>
            <w:r>
              <w:rPr>
                <w:rFonts w:hint="eastAsia" w:ascii="宋体" w:hAnsi="宋体"/>
                <w:color w:val="auto"/>
                <w:sz w:val="24"/>
                <w:szCs w:val="24"/>
                <w:highlight w:val="none"/>
              </w:rPr>
              <w:t>……</w:t>
            </w:r>
          </w:p>
        </w:tc>
        <w:tc>
          <w:tcPr>
            <w:tcW w:w="2008" w:type="dxa"/>
            <w:tcBorders>
              <w:top w:val="single" w:color="auto" w:sz="6" w:space="0"/>
              <w:left w:val="single" w:color="auto" w:sz="6" w:space="0"/>
              <w:bottom w:val="single" w:color="auto" w:sz="6" w:space="0"/>
              <w:right w:val="single" w:color="auto" w:sz="6" w:space="0"/>
            </w:tcBorders>
            <w:vAlign w:val="center"/>
          </w:tcPr>
          <w:p w14:paraId="69303EA7">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68FE4E11">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1F0502C6">
            <w:pPr>
              <w:spacing w:line="340" w:lineRule="exact"/>
              <w:jc w:val="left"/>
              <w:rPr>
                <w:rFonts w:ascii="宋体" w:hAnsi="宋体"/>
                <w:color w:val="auto"/>
                <w:sz w:val="24"/>
                <w:highlight w:val="none"/>
              </w:rPr>
            </w:pPr>
          </w:p>
        </w:tc>
      </w:tr>
    </w:tbl>
    <w:p w14:paraId="4945FF88">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p>
    <w:p w14:paraId="2AB1CA53">
      <w:pPr>
        <w:numPr>
          <w:ilvl w:val="0"/>
          <w:numId w:val="3"/>
        </w:numPr>
        <w:spacing w:line="300" w:lineRule="auto"/>
        <w:contextualSpacing/>
        <w:rPr>
          <w:rFonts w:ascii="宋体" w:hAnsi="宋体"/>
          <w:color w:val="auto"/>
          <w:sz w:val="24"/>
          <w:highlight w:val="none"/>
        </w:rPr>
      </w:pPr>
      <w:r>
        <w:rPr>
          <w:rFonts w:hint="eastAsia" w:ascii="宋体" w:hAnsi="宋体"/>
          <w:color w:val="auto"/>
          <w:sz w:val="24"/>
          <w:highlight w:val="none"/>
        </w:rPr>
        <w:t>供应商提交的响应文件中与磋商文件第四章“采购需求”中的技术要求如有偏离的，应逐条填列在偏离表中。</w:t>
      </w:r>
    </w:p>
    <w:p w14:paraId="74A92C97">
      <w:pPr>
        <w:spacing w:line="300" w:lineRule="auto"/>
        <w:contextualSpacing/>
        <w:rPr>
          <w:rFonts w:ascii="宋体" w:hAnsi="宋体"/>
          <w:b/>
          <w:i/>
          <w:color w:val="auto"/>
          <w:sz w:val="24"/>
          <w:szCs w:val="21"/>
          <w:highlight w:val="none"/>
          <w:u w:val="single"/>
        </w:rPr>
      </w:pPr>
      <w:r>
        <w:rPr>
          <w:rFonts w:hint="eastAsia" w:ascii="宋体" w:hAnsi="宋体"/>
          <w:color w:val="auto"/>
          <w:sz w:val="24"/>
          <w:highlight w:val="none"/>
        </w:rPr>
        <w:t>2.“偏离说明”一栏选择“正偏离”、“无偏离”、“负偏离”进行填写。</w:t>
      </w:r>
      <w:r>
        <w:rPr>
          <w:rFonts w:hint="eastAsia" w:ascii="宋体" w:hAnsi="宋体"/>
          <w:b/>
          <w:bCs/>
          <w:color w:val="auto"/>
          <w:sz w:val="24"/>
          <w:highlight w:val="none"/>
        </w:rPr>
        <w:t>未填写的内容视为完全响应本磋商文件要求。</w:t>
      </w:r>
      <w:r>
        <w:rPr>
          <w:rFonts w:hint="eastAsia" w:ascii="宋体" w:hAnsi="宋体"/>
          <w:color w:val="auto"/>
          <w:sz w:val="24"/>
          <w:highlight w:val="none"/>
        </w:rPr>
        <w:t>正偏离、无偏离的确认和负偏离是否响应磋商文件，由磋商小组认定。</w:t>
      </w:r>
    </w:p>
    <w:p w14:paraId="35556C2B">
      <w:pPr>
        <w:tabs>
          <w:tab w:val="left" w:pos="4860"/>
        </w:tabs>
        <w:spacing w:line="480" w:lineRule="exact"/>
        <w:ind w:right="1559" w:firstLine="480"/>
        <w:jc w:val="center"/>
        <w:rPr>
          <w:rFonts w:ascii="宋体" w:hAnsi="宋体"/>
          <w:color w:val="auto"/>
          <w:sz w:val="24"/>
          <w:szCs w:val="21"/>
          <w:highlight w:val="none"/>
        </w:rPr>
      </w:pPr>
    </w:p>
    <w:p w14:paraId="6AFD5DE2">
      <w:pPr>
        <w:tabs>
          <w:tab w:val="left" w:pos="4860"/>
        </w:tabs>
        <w:spacing w:line="480" w:lineRule="exact"/>
        <w:ind w:right="1559" w:firstLine="480"/>
        <w:jc w:val="center"/>
        <w:rPr>
          <w:rFonts w:ascii="宋体" w:hAnsi="宋体"/>
          <w:color w:val="auto"/>
          <w:sz w:val="24"/>
          <w:szCs w:val="21"/>
          <w:highlight w:val="none"/>
        </w:rPr>
      </w:pPr>
      <w:r>
        <w:rPr>
          <w:rFonts w:hint="eastAsia" w:ascii="宋体" w:hAnsi="宋体"/>
          <w:color w:val="auto"/>
          <w:sz w:val="24"/>
          <w:szCs w:val="21"/>
          <w:highlight w:val="none"/>
        </w:rPr>
        <w:t>供应商全称（加盖CA电子公章）：</w:t>
      </w:r>
    </w:p>
    <w:p w14:paraId="3CDF8A2F">
      <w:pPr>
        <w:tabs>
          <w:tab w:val="left" w:pos="4860"/>
        </w:tabs>
        <w:spacing w:line="480" w:lineRule="exact"/>
        <w:ind w:right="1559" w:firstLine="480"/>
        <w:jc w:val="center"/>
        <w:rPr>
          <w:rFonts w:ascii="宋体" w:hAnsi="宋体"/>
          <w:color w:val="auto"/>
          <w:sz w:val="24"/>
          <w:szCs w:val="21"/>
          <w:highlight w:val="none"/>
        </w:rPr>
      </w:pPr>
      <w:r>
        <w:rPr>
          <w:rFonts w:hint="eastAsia" w:ascii="宋体" w:hAnsi="宋体"/>
          <w:color w:val="auto"/>
          <w:sz w:val="24"/>
          <w:szCs w:val="21"/>
          <w:highlight w:val="none"/>
        </w:rPr>
        <w:t xml:space="preserve">             </w:t>
      </w:r>
    </w:p>
    <w:p w14:paraId="60525D2F">
      <w:pPr>
        <w:tabs>
          <w:tab w:val="left" w:pos="360"/>
        </w:tabs>
        <w:spacing w:line="500" w:lineRule="exact"/>
        <w:ind w:firstLine="480"/>
        <w:rPr>
          <w:rFonts w:ascii="宋体" w:hAnsi="宋体"/>
          <w:color w:val="auto"/>
          <w:sz w:val="24"/>
          <w:szCs w:val="24"/>
          <w:highlight w:val="none"/>
          <w:u w:val="single"/>
        </w:rPr>
      </w:pPr>
      <w:r>
        <w:rPr>
          <w:rFonts w:hint="eastAsia" w:ascii="宋体" w:hAnsi="宋体"/>
          <w:color w:val="auto"/>
          <w:sz w:val="24"/>
          <w:szCs w:val="21"/>
          <w:highlight w:val="none"/>
        </w:rPr>
        <w:t xml:space="preserve">                                      </w:t>
      </w:r>
      <w:r>
        <w:rPr>
          <w:rFonts w:hint="eastAsia" w:ascii="宋体" w:hAnsi="宋体"/>
          <w:iCs/>
          <w:color w:val="auto"/>
          <w:sz w:val="24"/>
          <w:szCs w:val="24"/>
          <w:highlight w:val="none"/>
        </w:rPr>
        <w:t>日期：      年    月     日</w:t>
      </w:r>
    </w:p>
    <w:p w14:paraId="5644919E">
      <w:pPr>
        <w:rPr>
          <w:rFonts w:ascii="宋体" w:hAnsi="宋体"/>
          <w:b/>
          <w:color w:val="auto"/>
          <w:sz w:val="28"/>
          <w:szCs w:val="28"/>
          <w:highlight w:val="none"/>
        </w:rPr>
      </w:pPr>
      <w:r>
        <w:rPr>
          <w:rFonts w:hint="eastAsia" w:ascii="宋体" w:hAnsi="宋体"/>
          <w:b/>
          <w:color w:val="auto"/>
          <w:sz w:val="24"/>
          <w:szCs w:val="24"/>
          <w:highlight w:val="none"/>
        </w:rPr>
        <w:br w:type="page" w:clear="all"/>
      </w:r>
      <w:r>
        <w:rPr>
          <w:rFonts w:hint="eastAsia" w:ascii="宋体" w:hAnsi="宋体"/>
          <w:b/>
          <w:color w:val="auto"/>
          <w:sz w:val="28"/>
          <w:szCs w:val="28"/>
          <w:highlight w:val="none"/>
        </w:rPr>
        <w:t>附件11</w:t>
      </w:r>
    </w:p>
    <w:p w14:paraId="216286B5">
      <w:pPr>
        <w:rPr>
          <w:rFonts w:ascii="宋体" w:hAnsi="宋体"/>
          <w:b/>
          <w:color w:val="auto"/>
          <w:sz w:val="28"/>
          <w:szCs w:val="28"/>
          <w:highlight w:val="none"/>
        </w:rPr>
      </w:pPr>
      <w:r>
        <w:rPr>
          <w:rFonts w:hint="eastAsia" w:ascii="宋体" w:hAnsi="宋体"/>
          <w:b/>
          <w:color w:val="auto"/>
          <w:sz w:val="28"/>
          <w:szCs w:val="28"/>
          <w:highlight w:val="none"/>
        </w:rPr>
        <w:t xml:space="preserve"> </w:t>
      </w:r>
    </w:p>
    <w:p w14:paraId="1A474EE5">
      <w:pPr>
        <w:ind w:firstLine="562"/>
        <w:jc w:val="center"/>
        <w:rPr>
          <w:rFonts w:ascii="宋体" w:hAnsi="宋体"/>
          <w:b/>
          <w:color w:val="auto"/>
          <w:sz w:val="28"/>
          <w:szCs w:val="28"/>
          <w:highlight w:val="none"/>
        </w:rPr>
      </w:pPr>
      <w:r>
        <w:rPr>
          <w:rFonts w:hint="eastAsia" w:ascii="宋体" w:hAnsi="宋体"/>
          <w:b/>
          <w:color w:val="auto"/>
          <w:sz w:val="28"/>
          <w:szCs w:val="28"/>
          <w:highlight w:val="none"/>
        </w:rPr>
        <w:t>商务要求响应及偏离表</w:t>
      </w:r>
    </w:p>
    <w:p w14:paraId="2DD204D1">
      <w:pPr>
        <w:ind w:firstLine="480"/>
        <w:jc w:val="center"/>
        <w:rPr>
          <w:rFonts w:ascii="宋体" w:hAnsi="宋体"/>
          <w:color w:val="auto"/>
          <w:sz w:val="24"/>
          <w:szCs w:val="24"/>
          <w:highlight w:val="none"/>
        </w:rPr>
      </w:pPr>
      <w:r>
        <w:rPr>
          <w:rFonts w:hint="eastAsia" w:ascii="宋体" w:hAnsi="宋体"/>
          <w:color w:val="auto"/>
          <w:sz w:val="24"/>
          <w:szCs w:val="24"/>
          <w:highlight w:val="none"/>
        </w:rPr>
        <w:t>（由供应商据实填写，表格不够自行添加）</w:t>
      </w:r>
    </w:p>
    <w:tbl>
      <w:tblPr>
        <w:tblStyle w:val="36"/>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33685E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4C9351A8">
            <w:pPr>
              <w:spacing w:line="340" w:lineRule="exact"/>
              <w:jc w:val="center"/>
              <w:rPr>
                <w:rFonts w:ascii="宋体" w:hAnsi="宋体"/>
                <w:color w:val="auto"/>
                <w:sz w:val="24"/>
                <w:highlight w:val="none"/>
              </w:rPr>
            </w:pPr>
            <w:r>
              <w:rPr>
                <w:rFonts w:hint="eastAsia" w:ascii="宋体" w:hAnsi="宋体"/>
                <w:color w:val="auto"/>
                <w:sz w:val="24"/>
                <w:highlight w:val="none"/>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6FEE344B">
            <w:pPr>
              <w:spacing w:line="340" w:lineRule="exact"/>
              <w:jc w:val="center"/>
              <w:rPr>
                <w:rFonts w:ascii="宋体" w:hAnsi="宋体"/>
                <w:color w:val="auto"/>
                <w:sz w:val="24"/>
                <w:highlight w:val="none"/>
              </w:rPr>
            </w:pPr>
            <w:r>
              <w:rPr>
                <w:rFonts w:hint="eastAsia" w:ascii="宋体" w:hAnsi="宋体"/>
                <w:color w:val="auto"/>
                <w:sz w:val="24"/>
                <w:highlight w:val="none"/>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2DA41366">
            <w:pPr>
              <w:spacing w:line="340" w:lineRule="exact"/>
              <w:jc w:val="center"/>
              <w:rPr>
                <w:rFonts w:ascii="宋体" w:hAnsi="宋体"/>
                <w:color w:val="auto"/>
                <w:sz w:val="24"/>
                <w:highlight w:val="none"/>
              </w:rPr>
            </w:pPr>
            <w:r>
              <w:rPr>
                <w:rFonts w:hint="eastAsia" w:ascii="宋体" w:hAnsi="宋体"/>
                <w:color w:val="auto"/>
                <w:sz w:val="24"/>
                <w:highlight w:val="none"/>
              </w:rPr>
              <w:t>磋商文件要求的商务条款</w:t>
            </w:r>
          </w:p>
        </w:tc>
        <w:tc>
          <w:tcPr>
            <w:tcW w:w="2591" w:type="dxa"/>
            <w:tcBorders>
              <w:top w:val="single" w:color="auto" w:sz="12" w:space="0"/>
              <w:left w:val="single" w:color="auto" w:sz="6" w:space="0"/>
              <w:bottom w:val="single" w:color="auto" w:sz="6" w:space="0"/>
              <w:right w:val="single" w:color="auto" w:sz="6" w:space="0"/>
            </w:tcBorders>
            <w:vAlign w:val="center"/>
          </w:tcPr>
          <w:p w14:paraId="7BB3077B">
            <w:pPr>
              <w:spacing w:line="340" w:lineRule="exact"/>
              <w:jc w:val="center"/>
              <w:rPr>
                <w:rFonts w:ascii="宋体" w:hAnsi="宋体"/>
                <w:color w:val="auto"/>
                <w:sz w:val="24"/>
                <w:highlight w:val="none"/>
              </w:rPr>
            </w:pPr>
            <w:r>
              <w:rPr>
                <w:rFonts w:hint="eastAsia" w:ascii="宋体" w:hAnsi="宋体"/>
                <w:color w:val="auto"/>
                <w:sz w:val="24"/>
                <w:highlight w:val="none"/>
              </w:rPr>
              <w:t>响应文件响应情况</w:t>
            </w:r>
          </w:p>
        </w:tc>
        <w:tc>
          <w:tcPr>
            <w:tcW w:w="1427" w:type="dxa"/>
            <w:tcBorders>
              <w:top w:val="single" w:color="auto" w:sz="12" w:space="0"/>
              <w:left w:val="single" w:color="auto" w:sz="6" w:space="0"/>
              <w:bottom w:val="single" w:color="auto" w:sz="6" w:space="0"/>
              <w:right w:val="single" w:color="auto" w:sz="12" w:space="0"/>
            </w:tcBorders>
          </w:tcPr>
          <w:p w14:paraId="0DDCBF84">
            <w:pPr>
              <w:spacing w:line="340" w:lineRule="exact"/>
              <w:jc w:val="center"/>
              <w:rPr>
                <w:rFonts w:ascii="宋体" w:hAnsi="宋体"/>
                <w:color w:val="auto"/>
                <w:sz w:val="24"/>
                <w:highlight w:val="none"/>
              </w:rPr>
            </w:pPr>
          </w:p>
          <w:p w14:paraId="5DDF4B6F">
            <w:pPr>
              <w:spacing w:line="340" w:lineRule="exact"/>
              <w:jc w:val="center"/>
              <w:rPr>
                <w:rFonts w:ascii="宋体" w:hAnsi="宋体"/>
                <w:color w:val="auto"/>
                <w:sz w:val="24"/>
                <w:highlight w:val="none"/>
              </w:rPr>
            </w:pPr>
            <w:r>
              <w:rPr>
                <w:rFonts w:hint="eastAsia" w:ascii="宋体" w:hAnsi="宋体"/>
                <w:color w:val="auto"/>
                <w:sz w:val="24"/>
                <w:highlight w:val="none"/>
              </w:rPr>
              <w:t>偏离说明</w:t>
            </w:r>
          </w:p>
        </w:tc>
      </w:tr>
      <w:tr w14:paraId="1D8CEB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tcPr>
          <w:p w14:paraId="143BA01E">
            <w:pPr>
              <w:spacing w:line="340" w:lineRule="exact"/>
              <w:jc w:val="center"/>
              <w:rPr>
                <w:rFonts w:ascii="宋体" w:hAnsi="宋体"/>
                <w:color w:val="auto"/>
                <w:sz w:val="24"/>
                <w:highlight w:val="none"/>
              </w:rPr>
            </w:pPr>
            <w:r>
              <w:rPr>
                <w:rFonts w:hint="eastAsia" w:ascii="宋体" w:hAnsi="宋体"/>
                <w:color w:val="auto"/>
                <w:sz w:val="24"/>
                <w:highlight w:val="none"/>
              </w:rPr>
              <w:t>1</w:t>
            </w:r>
          </w:p>
        </w:tc>
        <w:tc>
          <w:tcPr>
            <w:tcW w:w="2300" w:type="dxa"/>
            <w:tcBorders>
              <w:top w:val="single" w:color="auto" w:sz="6" w:space="0"/>
              <w:left w:val="single" w:color="auto" w:sz="6" w:space="0"/>
              <w:bottom w:val="single" w:color="auto" w:sz="6" w:space="0"/>
              <w:right w:val="single" w:color="auto" w:sz="6" w:space="0"/>
            </w:tcBorders>
            <w:vAlign w:val="center"/>
          </w:tcPr>
          <w:p w14:paraId="7E70918C">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10D82EB3">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644865F7">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228100EB">
            <w:pPr>
              <w:spacing w:line="340" w:lineRule="exact"/>
              <w:jc w:val="left"/>
              <w:rPr>
                <w:rFonts w:ascii="宋体" w:hAnsi="宋体"/>
                <w:color w:val="auto"/>
                <w:sz w:val="24"/>
                <w:highlight w:val="none"/>
              </w:rPr>
            </w:pPr>
          </w:p>
        </w:tc>
      </w:tr>
      <w:tr w14:paraId="5AF09C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843" w:type="dxa"/>
            <w:tcBorders>
              <w:top w:val="single" w:color="auto" w:sz="6" w:space="0"/>
              <w:left w:val="single" w:color="auto" w:sz="12" w:space="0"/>
              <w:bottom w:val="single" w:color="auto" w:sz="6" w:space="0"/>
              <w:right w:val="single" w:color="auto" w:sz="6" w:space="0"/>
            </w:tcBorders>
          </w:tcPr>
          <w:p w14:paraId="300E2319">
            <w:pPr>
              <w:spacing w:line="340" w:lineRule="exact"/>
              <w:jc w:val="center"/>
              <w:rPr>
                <w:rFonts w:ascii="宋体" w:hAnsi="宋体"/>
                <w:color w:val="auto"/>
                <w:sz w:val="24"/>
                <w:highlight w:val="none"/>
              </w:rPr>
            </w:pPr>
            <w:r>
              <w:rPr>
                <w:rFonts w:hint="eastAsia" w:ascii="宋体" w:hAnsi="宋体"/>
                <w:color w:val="auto"/>
                <w:sz w:val="24"/>
                <w:highlight w:val="none"/>
              </w:rPr>
              <w:t>2</w:t>
            </w:r>
          </w:p>
        </w:tc>
        <w:tc>
          <w:tcPr>
            <w:tcW w:w="2300" w:type="dxa"/>
            <w:tcBorders>
              <w:top w:val="single" w:color="auto" w:sz="6" w:space="0"/>
              <w:left w:val="single" w:color="auto" w:sz="6" w:space="0"/>
              <w:bottom w:val="single" w:color="auto" w:sz="6" w:space="0"/>
              <w:right w:val="single" w:color="auto" w:sz="6" w:space="0"/>
            </w:tcBorders>
            <w:vAlign w:val="center"/>
          </w:tcPr>
          <w:p w14:paraId="1FFAC599">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1750F26E">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4A4F28C9">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25F4D667">
            <w:pPr>
              <w:spacing w:line="340" w:lineRule="exact"/>
              <w:jc w:val="left"/>
              <w:rPr>
                <w:rFonts w:ascii="宋体" w:hAnsi="宋体"/>
                <w:color w:val="auto"/>
                <w:sz w:val="24"/>
                <w:highlight w:val="none"/>
              </w:rPr>
            </w:pPr>
          </w:p>
        </w:tc>
      </w:tr>
      <w:tr w14:paraId="79A57E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tcPr>
          <w:p w14:paraId="58D66A17">
            <w:pPr>
              <w:spacing w:line="340" w:lineRule="exact"/>
              <w:jc w:val="center"/>
              <w:rPr>
                <w:rFonts w:ascii="宋体" w:hAnsi="宋体"/>
                <w:color w:val="auto"/>
                <w:sz w:val="24"/>
                <w:highlight w:val="none"/>
              </w:rPr>
            </w:pPr>
            <w:r>
              <w:rPr>
                <w:rFonts w:hint="eastAsia" w:ascii="宋体" w:hAnsi="宋体"/>
                <w:color w:val="auto"/>
                <w:sz w:val="24"/>
                <w:highlight w:val="none"/>
              </w:rPr>
              <w:t>3</w:t>
            </w:r>
          </w:p>
        </w:tc>
        <w:tc>
          <w:tcPr>
            <w:tcW w:w="2300" w:type="dxa"/>
            <w:tcBorders>
              <w:top w:val="single" w:color="auto" w:sz="6" w:space="0"/>
              <w:left w:val="single" w:color="auto" w:sz="6" w:space="0"/>
              <w:bottom w:val="single" w:color="auto" w:sz="6" w:space="0"/>
              <w:right w:val="single" w:color="auto" w:sz="6" w:space="0"/>
            </w:tcBorders>
            <w:vAlign w:val="center"/>
          </w:tcPr>
          <w:p w14:paraId="41BCB548">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755ADDF9">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6C2C4079">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505057B1">
            <w:pPr>
              <w:spacing w:line="340" w:lineRule="exact"/>
              <w:jc w:val="left"/>
              <w:rPr>
                <w:rFonts w:ascii="宋体" w:hAnsi="宋体"/>
                <w:color w:val="auto"/>
                <w:sz w:val="24"/>
                <w:highlight w:val="none"/>
              </w:rPr>
            </w:pPr>
          </w:p>
        </w:tc>
      </w:tr>
      <w:tr w14:paraId="119E32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6443A4B2">
            <w:pPr>
              <w:spacing w:line="340" w:lineRule="exact"/>
              <w:jc w:val="center"/>
              <w:rPr>
                <w:rFonts w:ascii="宋体" w:hAnsi="宋体"/>
                <w:color w:val="auto"/>
                <w:sz w:val="24"/>
                <w:highlight w:val="none"/>
              </w:rPr>
            </w:pPr>
            <w:r>
              <w:rPr>
                <w:rFonts w:hint="eastAsia" w:ascii="宋体" w:hAnsi="宋体"/>
                <w:color w:val="auto"/>
                <w:sz w:val="24"/>
                <w:highlight w:val="none"/>
              </w:rPr>
              <w:t>4</w:t>
            </w:r>
          </w:p>
        </w:tc>
        <w:tc>
          <w:tcPr>
            <w:tcW w:w="2300" w:type="dxa"/>
            <w:tcBorders>
              <w:top w:val="single" w:color="auto" w:sz="6" w:space="0"/>
              <w:left w:val="single" w:color="auto" w:sz="6" w:space="0"/>
              <w:bottom w:val="single" w:color="auto" w:sz="6" w:space="0"/>
              <w:right w:val="single" w:color="auto" w:sz="6" w:space="0"/>
            </w:tcBorders>
            <w:vAlign w:val="center"/>
          </w:tcPr>
          <w:p w14:paraId="30FA2952">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1CD752F4">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6FCF36CD">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166E8C98">
            <w:pPr>
              <w:spacing w:line="340" w:lineRule="exact"/>
              <w:jc w:val="left"/>
              <w:rPr>
                <w:rFonts w:ascii="宋体" w:hAnsi="宋体"/>
                <w:color w:val="auto"/>
                <w:sz w:val="24"/>
                <w:highlight w:val="none"/>
              </w:rPr>
            </w:pPr>
          </w:p>
        </w:tc>
      </w:tr>
      <w:tr w14:paraId="7D1186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27370EFE">
            <w:pPr>
              <w:spacing w:line="340" w:lineRule="exact"/>
              <w:jc w:val="center"/>
              <w:rPr>
                <w:rFonts w:ascii="宋体" w:hAnsi="宋体"/>
                <w:color w:val="auto"/>
                <w:sz w:val="24"/>
                <w:highlight w:val="none"/>
              </w:rPr>
            </w:pPr>
            <w:r>
              <w:rPr>
                <w:rFonts w:hint="eastAsia" w:ascii="宋体" w:hAnsi="宋体"/>
                <w:color w:val="auto"/>
                <w:sz w:val="24"/>
                <w:szCs w:val="24"/>
                <w:highlight w:val="none"/>
              </w:rPr>
              <w:t>…</w:t>
            </w:r>
          </w:p>
        </w:tc>
        <w:tc>
          <w:tcPr>
            <w:tcW w:w="2300" w:type="dxa"/>
            <w:tcBorders>
              <w:top w:val="single" w:color="auto" w:sz="6" w:space="0"/>
              <w:left w:val="single" w:color="auto" w:sz="6" w:space="0"/>
              <w:bottom w:val="single" w:color="auto" w:sz="6" w:space="0"/>
              <w:right w:val="single" w:color="auto" w:sz="6" w:space="0"/>
            </w:tcBorders>
            <w:vAlign w:val="center"/>
          </w:tcPr>
          <w:p w14:paraId="372A1F45">
            <w:pPr>
              <w:spacing w:line="340" w:lineRule="exact"/>
              <w:jc w:val="left"/>
              <w:rPr>
                <w:rFonts w:ascii="宋体" w:hAnsi="宋体"/>
                <w:color w:val="auto"/>
                <w:sz w:val="24"/>
                <w:highlight w:val="none"/>
              </w:rPr>
            </w:pPr>
            <w:r>
              <w:rPr>
                <w:rFonts w:hint="eastAsia" w:ascii="宋体" w:hAnsi="宋体"/>
                <w:color w:val="auto"/>
                <w:sz w:val="24"/>
                <w:szCs w:val="24"/>
                <w:highlight w:val="none"/>
              </w:rPr>
              <w:t>……</w:t>
            </w:r>
          </w:p>
        </w:tc>
        <w:tc>
          <w:tcPr>
            <w:tcW w:w="2008" w:type="dxa"/>
            <w:tcBorders>
              <w:top w:val="single" w:color="auto" w:sz="6" w:space="0"/>
              <w:left w:val="single" w:color="auto" w:sz="6" w:space="0"/>
              <w:bottom w:val="single" w:color="auto" w:sz="6" w:space="0"/>
              <w:right w:val="single" w:color="auto" w:sz="6" w:space="0"/>
            </w:tcBorders>
            <w:vAlign w:val="center"/>
          </w:tcPr>
          <w:p w14:paraId="039BD9B2">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510AF80A">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0C53B26B">
            <w:pPr>
              <w:spacing w:line="340" w:lineRule="exact"/>
              <w:jc w:val="left"/>
              <w:rPr>
                <w:rFonts w:ascii="宋体" w:hAnsi="宋体"/>
                <w:color w:val="auto"/>
                <w:sz w:val="24"/>
                <w:highlight w:val="none"/>
              </w:rPr>
            </w:pPr>
          </w:p>
        </w:tc>
      </w:tr>
    </w:tbl>
    <w:p w14:paraId="5A984909">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p>
    <w:p w14:paraId="6E5CD1C7">
      <w:pPr>
        <w:numPr>
          <w:ilvl w:val="0"/>
          <w:numId w:val="4"/>
        </w:numPr>
        <w:spacing w:line="400" w:lineRule="exact"/>
        <w:rPr>
          <w:rFonts w:ascii="宋体" w:hAnsi="宋体"/>
          <w:color w:val="auto"/>
          <w:sz w:val="24"/>
          <w:szCs w:val="24"/>
          <w:highlight w:val="none"/>
        </w:rPr>
      </w:pPr>
      <w:r>
        <w:rPr>
          <w:rFonts w:hint="eastAsia" w:ascii="宋体" w:hAnsi="宋体"/>
          <w:color w:val="auto"/>
          <w:sz w:val="24"/>
          <w:szCs w:val="24"/>
          <w:highlight w:val="none"/>
        </w:rPr>
        <w:t>供应商提交的响应文件中与磋商文件第四章“采购需求”中的商务要求如有偏离的，应逐条填列在偏离表中。</w:t>
      </w:r>
    </w:p>
    <w:p w14:paraId="017DC227">
      <w:pPr>
        <w:spacing w:line="400" w:lineRule="exact"/>
        <w:rPr>
          <w:rFonts w:ascii="宋体" w:hAnsi="宋体"/>
          <w:color w:val="auto"/>
          <w:sz w:val="24"/>
          <w:szCs w:val="24"/>
          <w:highlight w:val="none"/>
        </w:rPr>
      </w:pPr>
      <w:r>
        <w:rPr>
          <w:rFonts w:hint="eastAsia" w:ascii="宋体" w:hAnsi="宋体"/>
          <w:color w:val="auto"/>
          <w:sz w:val="24"/>
          <w:szCs w:val="24"/>
          <w:highlight w:val="none"/>
        </w:rPr>
        <w:t>2.“偏离说明”一栏选择“正偏离”、“无偏离”、“负偏离”进行填写。</w:t>
      </w:r>
      <w:r>
        <w:rPr>
          <w:rFonts w:hint="eastAsia" w:ascii="宋体" w:hAnsi="宋体"/>
          <w:b/>
          <w:bCs/>
          <w:color w:val="auto"/>
          <w:sz w:val="24"/>
          <w:szCs w:val="24"/>
          <w:highlight w:val="none"/>
        </w:rPr>
        <w:t>未填写的内容视为完全响应本磋商文件要求</w:t>
      </w:r>
      <w:r>
        <w:rPr>
          <w:rFonts w:hint="eastAsia" w:ascii="宋体" w:hAnsi="宋体"/>
          <w:color w:val="auto"/>
          <w:sz w:val="24"/>
          <w:szCs w:val="24"/>
          <w:highlight w:val="none"/>
        </w:rPr>
        <w:t>。正偏离、无偏离的确认和负偏离是否响应磋商文件，由磋商小组认定。</w:t>
      </w:r>
    </w:p>
    <w:p w14:paraId="26CE152C">
      <w:pPr>
        <w:spacing w:line="300" w:lineRule="auto"/>
        <w:ind w:firstLine="480"/>
        <w:contextualSpacing/>
        <w:rPr>
          <w:rFonts w:ascii="宋体" w:hAnsi="宋体"/>
          <w:color w:val="auto"/>
          <w:sz w:val="24"/>
          <w:highlight w:val="none"/>
        </w:rPr>
      </w:pPr>
    </w:p>
    <w:p w14:paraId="32B375D9">
      <w:pPr>
        <w:tabs>
          <w:tab w:val="left" w:pos="4860"/>
        </w:tabs>
        <w:spacing w:line="480" w:lineRule="exact"/>
        <w:ind w:right="1559" w:firstLine="480"/>
        <w:jc w:val="center"/>
        <w:rPr>
          <w:rFonts w:ascii="宋体" w:hAnsi="宋体"/>
          <w:color w:val="auto"/>
          <w:sz w:val="24"/>
          <w:szCs w:val="21"/>
          <w:highlight w:val="none"/>
        </w:rPr>
      </w:pPr>
      <w:r>
        <w:rPr>
          <w:rFonts w:hint="eastAsia" w:ascii="宋体" w:hAnsi="宋体"/>
          <w:color w:val="auto"/>
          <w:sz w:val="24"/>
          <w:szCs w:val="21"/>
          <w:highlight w:val="none"/>
        </w:rPr>
        <w:t>供应商全称（加盖CA电子公章）：</w:t>
      </w:r>
    </w:p>
    <w:p w14:paraId="528BA9CB">
      <w:pPr>
        <w:tabs>
          <w:tab w:val="left" w:pos="4860"/>
        </w:tabs>
        <w:spacing w:line="480" w:lineRule="exact"/>
        <w:ind w:right="1559" w:firstLine="480"/>
        <w:jc w:val="center"/>
        <w:rPr>
          <w:rFonts w:ascii="宋体" w:hAnsi="宋体"/>
          <w:color w:val="auto"/>
          <w:sz w:val="24"/>
          <w:szCs w:val="21"/>
          <w:highlight w:val="none"/>
        </w:rPr>
      </w:pPr>
      <w:r>
        <w:rPr>
          <w:rFonts w:hint="eastAsia" w:ascii="宋体" w:hAnsi="宋体"/>
          <w:color w:val="auto"/>
          <w:sz w:val="24"/>
          <w:szCs w:val="21"/>
          <w:highlight w:val="none"/>
        </w:rPr>
        <w:t xml:space="preserve">             </w:t>
      </w:r>
    </w:p>
    <w:p w14:paraId="104ED193">
      <w:pPr>
        <w:tabs>
          <w:tab w:val="left" w:pos="360"/>
        </w:tabs>
        <w:spacing w:line="500" w:lineRule="exact"/>
        <w:ind w:firstLine="480"/>
        <w:rPr>
          <w:rFonts w:ascii="宋体" w:hAnsi="宋体"/>
          <w:color w:val="auto"/>
          <w:sz w:val="24"/>
          <w:szCs w:val="24"/>
          <w:highlight w:val="none"/>
          <w:u w:val="single"/>
        </w:rPr>
      </w:pPr>
      <w:r>
        <w:rPr>
          <w:rFonts w:hint="eastAsia" w:ascii="宋体" w:hAnsi="宋体"/>
          <w:color w:val="auto"/>
          <w:sz w:val="24"/>
          <w:szCs w:val="21"/>
          <w:highlight w:val="none"/>
        </w:rPr>
        <w:t xml:space="preserve">                                      </w:t>
      </w:r>
      <w:r>
        <w:rPr>
          <w:rFonts w:hint="eastAsia" w:ascii="宋体" w:hAnsi="宋体"/>
          <w:iCs/>
          <w:color w:val="auto"/>
          <w:sz w:val="24"/>
          <w:szCs w:val="24"/>
          <w:highlight w:val="none"/>
        </w:rPr>
        <w:t>日期：      年    月     日</w:t>
      </w:r>
    </w:p>
    <w:bookmarkEnd w:id="197"/>
    <w:bookmarkEnd w:id="198"/>
    <w:bookmarkEnd w:id="219"/>
    <w:p w14:paraId="57C148FF">
      <w:pPr>
        <w:ind w:left="480"/>
        <w:rPr>
          <w:rFonts w:ascii="宋体" w:hAnsi="宋体"/>
          <w:b/>
          <w:i/>
          <w:color w:val="auto"/>
          <w:sz w:val="24"/>
          <w:szCs w:val="21"/>
          <w:highlight w:val="none"/>
          <w:u w:val="single"/>
        </w:rPr>
      </w:pPr>
    </w:p>
    <w:p w14:paraId="47E03142">
      <w:pPr>
        <w:pStyle w:val="35"/>
        <w:ind w:firstLine="0"/>
        <w:rPr>
          <w:color w:val="auto"/>
          <w:highlight w:val="none"/>
        </w:rPr>
      </w:pPr>
    </w:p>
    <w:p w14:paraId="71637616">
      <w:pPr>
        <w:jc w:val="left"/>
        <w:rPr>
          <w:rFonts w:ascii="宋体" w:hAnsi="宋体"/>
          <w:b/>
          <w:color w:val="auto"/>
          <w:sz w:val="28"/>
          <w:szCs w:val="28"/>
          <w:highlight w:val="none"/>
        </w:rPr>
      </w:pPr>
    </w:p>
    <w:p w14:paraId="7C83CA2E">
      <w:pPr>
        <w:jc w:val="left"/>
        <w:rPr>
          <w:rFonts w:ascii="宋体" w:hAnsi="宋体"/>
          <w:b/>
          <w:color w:val="auto"/>
          <w:sz w:val="28"/>
          <w:szCs w:val="28"/>
          <w:highlight w:val="none"/>
        </w:rPr>
      </w:pPr>
    </w:p>
    <w:p w14:paraId="4FADF49D">
      <w:pPr>
        <w:jc w:val="left"/>
        <w:rPr>
          <w:rFonts w:ascii="宋体" w:hAnsi="宋体"/>
          <w:b/>
          <w:color w:val="auto"/>
          <w:sz w:val="28"/>
          <w:szCs w:val="28"/>
          <w:highlight w:val="none"/>
        </w:rPr>
      </w:pPr>
    </w:p>
    <w:p w14:paraId="1A73BBA1">
      <w:pPr>
        <w:jc w:val="left"/>
        <w:rPr>
          <w:rFonts w:ascii="宋体" w:hAnsi="宋体"/>
          <w:b/>
          <w:color w:val="auto"/>
          <w:sz w:val="28"/>
          <w:szCs w:val="28"/>
          <w:highlight w:val="none"/>
        </w:rPr>
      </w:pPr>
    </w:p>
    <w:p w14:paraId="02A53284">
      <w:pPr>
        <w:jc w:val="left"/>
        <w:rPr>
          <w:rFonts w:ascii="宋体" w:hAnsi="宋体"/>
          <w:b/>
          <w:color w:val="auto"/>
          <w:sz w:val="28"/>
          <w:szCs w:val="28"/>
          <w:highlight w:val="none"/>
        </w:rPr>
      </w:pPr>
    </w:p>
    <w:p w14:paraId="2517ED80">
      <w:pPr>
        <w:jc w:val="left"/>
        <w:rPr>
          <w:rFonts w:ascii="宋体" w:hAnsi="宋体"/>
          <w:b/>
          <w:color w:val="auto"/>
          <w:sz w:val="28"/>
          <w:szCs w:val="28"/>
          <w:highlight w:val="none"/>
        </w:rPr>
      </w:pPr>
    </w:p>
    <w:p w14:paraId="41DC4047">
      <w:pPr>
        <w:jc w:val="left"/>
        <w:rPr>
          <w:rFonts w:ascii="宋体" w:hAnsi="宋体"/>
          <w:b/>
          <w:color w:val="auto"/>
          <w:sz w:val="28"/>
          <w:szCs w:val="28"/>
          <w:highlight w:val="none"/>
        </w:rPr>
      </w:pPr>
    </w:p>
    <w:p w14:paraId="22E07D42">
      <w:pPr>
        <w:jc w:val="left"/>
        <w:rPr>
          <w:rFonts w:ascii="宋体" w:hAnsi="宋体"/>
          <w:b/>
          <w:color w:val="auto"/>
          <w:sz w:val="28"/>
          <w:szCs w:val="28"/>
          <w:highlight w:val="none"/>
        </w:rPr>
      </w:pPr>
    </w:p>
    <w:p w14:paraId="727A3CF5">
      <w:pPr>
        <w:jc w:val="left"/>
        <w:rPr>
          <w:rFonts w:ascii="宋体" w:hAnsi="宋体"/>
          <w:b/>
          <w:color w:val="auto"/>
          <w:sz w:val="28"/>
          <w:szCs w:val="28"/>
          <w:highlight w:val="none"/>
        </w:rPr>
      </w:pPr>
    </w:p>
    <w:p w14:paraId="22E93F71">
      <w:pPr>
        <w:jc w:val="left"/>
        <w:rPr>
          <w:rFonts w:ascii="宋体" w:hAnsi="宋体"/>
          <w:b/>
          <w:color w:val="auto"/>
          <w:sz w:val="28"/>
          <w:szCs w:val="28"/>
          <w:highlight w:val="none"/>
        </w:rPr>
      </w:pPr>
    </w:p>
    <w:p w14:paraId="27D717C9">
      <w:pPr>
        <w:jc w:val="left"/>
        <w:rPr>
          <w:rFonts w:ascii="宋体" w:hAnsi="宋体"/>
          <w:b/>
          <w:color w:val="auto"/>
          <w:sz w:val="28"/>
          <w:szCs w:val="28"/>
          <w:highlight w:val="none"/>
        </w:rPr>
      </w:pPr>
    </w:p>
    <w:p w14:paraId="2F1284FA">
      <w:pPr>
        <w:jc w:val="left"/>
        <w:rPr>
          <w:rFonts w:ascii="宋体" w:hAnsi="宋体"/>
          <w:b/>
          <w:color w:val="auto"/>
          <w:sz w:val="28"/>
          <w:szCs w:val="28"/>
          <w:highlight w:val="none"/>
        </w:rPr>
      </w:pPr>
      <w:r>
        <w:rPr>
          <w:rFonts w:hint="eastAsia" w:ascii="宋体" w:hAnsi="宋体"/>
          <w:b/>
          <w:color w:val="auto"/>
          <w:sz w:val="28"/>
          <w:szCs w:val="28"/>
          <w:highlight w:val="none"/>
        </w:rPr>
        <w:t xml:space="preserve">附件12                </w:t>
      </w:r>
    </w:p>
    <w:p w14:paraId="7650B6AF">
      <w:pPr>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质疑函范本</w:t>
      </w:r>
    </w:p>
    <w:p w14:paraId="0713A855">
      <w:pPr>
        <w:spacing w:before="290" w:line="360" w:lineRule="auto"/>
        <w:rPr>
          <w:rFonts w:ascii="宋体" w:hAnsi="宋体"/>
          <w:bCs/>
          <w:color w:val="auto"/>
          <w:sz w:val="24"/>
          <w:szCs w:val="24"/>
          <w:highlight w:val="none"/>
        </w:rPr>
      </w:pPr>
      <w:r>
        <w:rPr>
          <w:rFonts w:hint="eastAsia" w:ascii="宋体" w:hAnsi="宋体"/>
          <w:bCs/>
          <w:color w:val="auto"/>
          <w:sz w:val="24"/>
          <w:szCs w:val="24"/>
          <w:highlight w:val="none"/>
        </w:rPr>
        <w:t>一、质疑供应商基本信息</w:t>
      </w:r>
    </w:p>
    <w:p w14:paraId="2D61FEE5">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质疑供应商：</w:t>
      </w:r>
      <w:r>
        <w:rPr>
          <w:rFonts w:hint="eastAsia" w:ascii="宋体" w:hAnsi="宋体"/>
          <w:color w:val="auto"/>
          <w:sz w:val="24"/>
          <w:szCs w:val="24"/>
          <w:highlight w:val="none"/>
          <w:u w:val="single"/>
        </w:rPr>
        <w:t xml:space="preserve">                                                              </w:t>
      </w:r>
    </w:p>
    <w:p w14:paraId="06AF17E8">
      <w:pPr>
        <w:spacing w:line="360" w:lineRule="auto"/>
        <w:rPr>
          <w:rFonts w:ascii="宋体" w:hAnsi="宋体"/>
          <w:color w:val="auto"/>
          <w:sz w:val="24"/>
          <w:szCs w:val="24"/>
          <w:highlight w:val="none"/>
        </w:rPr>
      </w:pPr>
      <w:r>
        <w:rPr>
          <w:rFonts w:hint="eastAsia" w:ascii="宋体" w:hAnsi="宋体"/>
          <w:color w:val="auto"/>
          <w:sz w:val="24"/>
          <w:szCs w:val="24"/>
          <w:highlight w:val="none"/>
        </w:rPr>
        <w:t>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邮编：</w:t>
      </w:r>
      <w:r>
        <w:rPr>
          <w:rFonts w:hint="eastAsia" w:ascii="宋体" w:hAnsi="宋体"/>
          <w:color w:val="auto"/>
          <w:sz w:val="24"/>
          <w:szCs w:val="24"/>
          <w:highlight w:val="none"/>
          <w:u w:val="single"/>
        </w:rPr>
        <w:t xml:space="preserve">                                    </w:t>
      </w:r>
    </w:p>
    <w:p w14:paraId="1A67E6DD">
      <w:pPr>
        <w:spacing w:line="360" w:lineRule="auto"/>
        <w:rPr>
          <w:rFonts w:ascii="宋体" w:hAnsi="宋体"/>
          <w:color w:val="auto"/>
          <w:sz w:val="24"/>
          <w:szCs w:val="24"/>
          <w:highlight w:val="none"/>
        </w:rPr>
      </w:pPr>
      <w:r>
        <w:rPr>
          <w:rFonts w:hint="eastAsia" w:ascii="宋体" w:hAnsi="宋体"/>
          <w:color w:val="auto"/>
          <w:sz w:val="24"/>
          <w:szCs w:val="24"/>
          <w:highlight w:val="none"/>
        </w:rPr>
        <w:t>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联系电话：</w:t>
      </w:r>
      <w:r>
        <w:rPr>
          <w:rFonts w:hint="eastAsia" w:ascii="宋体" w:hAnsi="宋体"/>
          <w:color w:val="auto"/>
          <w:sz w:val="24"/>
          <w:szCs w:val="24"/>
          <w:highlight w:val="none"/>
          <w:u w:val="single"/>
        </w:rPr>
        <w:t xml:space="preserve">                                       </w:t>
      </w:r>
    </w:p>
    <w:p w14:paraId="61F2DB50">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授权代表：</w:t>
      </w:r>
      <w:r>
        <w:rPr>
          <w:rFonts w:hint="eastAsia" w:ascii="宋体" w:hAnsi="宋体"/>
          <w:color w:val="auto"/>
          <w:sz w:val="24"/>
          <w:szCs w:val="24"/>
          <w:highlight w:val="none"/>
          <w:u w:val="single"/>
        </w:rPr>
        <w:t xml:space="preserve">                                                                 </w:t>
      </w:r>
    </w:p>
    <w:p w14:paraId="26CC44CA">
      <w:pPr>
        <w:spacing w:line="360" w:lineRule="auto"/>
        <w:rPr>
          <w:rFonts w:ascii="宋体" w:hAnsi="宋体"/>
          <w:color w:val="auto"/>
          <w:sz w:val="24"/>
          <w:szCs w:val="24"/>
          <w:highlight w:val="none"/>
        </w:rPr>
      </w:pPr>
      <w:r>
        <w:rPr>
          <w:rFonts w:hint="eastAsia" w:ascii="宋体" w:hAnsi="宋体"/>
          <w:color w:val="auto"/>
          <w:sz w:val="24"/>
          <w:szCs w:val="24"/>
          <w:highlight w:val="none"/>
        </w:rPr>
        <w:t>联系电话：</w:t>
      </w:r>
      <w:r>
        <w:rPr>
          <w:rFonts w:hint="eastAsia" w:ascii="宋体" w:hAnsi="宋体"/>
          <w:color w:val="auto"/>
          <w:sz w:val="24"/>
          <w:szCs w:val="24"/>
          <w:highlight w:val="none"/>
          <w:u w:val="single"/>
        </w:rPr>
        <w:t xml:space="preserve">                                                                </w:t>
      </w:r>
    </w:p>
    <w:p w14:paraId="67EC9316">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邮编：</w:t>
      </w:r>
      <w:r>
        <w:rPr>
          <w:rFonts w:hint="eastAsia" w:ascii="宋体" w:hAnsi="宋体"/>
          <w:color w:val="auto"/>
          <w:sz w:val="24"/>
          <w:szCs w:val="24"/>
          <w:highlight w:val="none"/>
          <w:u w:val="single"/>
        </w:rPr>
        <w:t xml:space="preserve">                                     </w:t>
      </w:r>
    </w:p>
    <w:p w14:paraId="5AA0ADEB">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二、质疑项目基本情况</w:t>
      </w:r>
    </w:p>
    <w:p w14:paraId="592EAFED">
      <w:pPr>
        <w:spacing w:line="360" w:lineRule="auto"/>
        <w:rPr>
          <w:rFonts w:ascii="宋体" w:hAnsi="宋体"/>
          <w:color w:val="auto"/>
          <w:sz w:val="24"/>
          <w:szCs w:val="24"/>
          <w:highlight w:val="none"/>
        </w:rPr>
      </w:pPr>
      <w:r>
        <w:rPr>
          <w:rFonts w:hint="eastAsia" w:ascii="宋体" w:hAnsi="宋体"/>
          <w:color w:val="auto"/>
          <w:sz w:val="24"/>
          <w:szCs w:val="24"/>
          <w:highlight w:val="none"/>
        </w:rPr>
        <w:t>质疑项目的名称：</w:t>
      </w:r>
      <w:r>
        <w:rPr>
          <w:rFonts w:hint="eastAsia" w:ascii="宋体" w:hAnsi="宋体"/>
          <w:color w:val="auto"/>
          <w:sz w:val="24"/>
          <w:szCs w:val="24"/>
          <w:highlight w:val="none"/>
          <w:u w:val="single"/>
        </w:rPr>
        <w:t xml:space="preserve">                                                          </w:t>
      </w:r>
    </w:p>
    <w:p w14:paraId="2A470503">
      <w:pPr>
        <w:spacing w:line="360" w:lineRule="auto"/>
        <w:rPr>
          <w:rFonts w:ascii="宋体" w:hAnsi="宋体"/>
          <w:color w:val="auto"/>
          <w:sz w:val="24"/>
          <w:szCs w:val="24"/>
          <w:highlight w:val="none"/>
        </w:rPr>
      </w:pPr>
      <w:r>
        <w:rPr>
          <w:rFonts w:hint="eastAsia" w:ascii="宋体" w:hAnsi="宋体"/>
          <w:color w:val="auto"/>
          <w:sz w:val="24"/>
          <w:szCs w:val="24"/>
          <w:highlight w:val="none"/>
        </w:rPr>
        <w:t>质疑项目的编号：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包号：</w:t>
      </w:r>
      <w:r>
        <w:rPr>
          <w:rFonts w:hint="eastAsia" w:ascii="宋体" w:hAnsi="宋体"/>
          <w:color w:val="auto"/>
          <w:sz w:val="24"/>
          <w:szCs w:val="24"/>
          <w:highlight w:val="none"/>
          <w:u w:val="single"/>
        </w:rPr>
        <w:t xml:space="preserve">                           </w:t>
      </w:r>
    </w:p>
    <w:p w14:paraId="2F51D3EC">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采购人名称：</w:t>
      </w:r>
      <w:r>
        <w:rPr>
          <w:rFonts w:hint="eastAsia" w:ascii="宋体" w:hAnsi="宋体"/>
          <w:color w:val="auto"/>
          <w:sz w:val="24"/>
          <w:szCs w:val="24"/>
          <w:highlight w:val="none"/>
          <w:u w:val="single"/>
        </w:rPr>
        <w:t xml:space="preserve">                                                              </w:t>
      </w:r>
    </w:p>
    <w:p w14:paraId="1862C3CB">
      <w:pPr>
        <w:spacing w:line="360" w:lineRule="auto"/>
        <w:rPr>
          <w:rFonts w:ascii="宋体" w:hAnsi="宋体"/>
          <w:color w:val="auto"/>
          <w:sz w:val="24"/>
          <w:szCs w:val="24"/>
          <w:highlight w:val="none"/>
        </w:rPr>
      </w:pPr>
      <w:r>
        <w:rPr>
          <w:rFonts w:hint="eastAsia" w:ascii="宋体" w:hAnsi="宋体"/>
          <w:color w:val="auto"/>
          <w:sz w:val="24"/>
          <w:szCs w:val="24"/>
          <w:highlight w:val="none"/>
        </w:rPr>
        <w:t>采购文件获取日期：</w:t>
      </w:r>
      <w:r>
        <w:rPr>
          <w:rFonts w:hint="eastAsia" w:ascii="宋体" w:hAnsi="宋体"/>
          <w:color w:val="auto"/>
          <w:sz w:val="24"/>
          <w:szCs w:val="24"/>
          <w:highlight w:val="none"/>
          <w:u w:val="single"/>
        </w:rPr>
        <w:t xml:space="preserve">                                                        </w:t>
      </w:r>
    </w:p>
    <w:p w14:paraId="0CC23EE8">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三、质疑事项具体内容</w:t>
      </w:r>
    </w:p>
    <w:p w14:paraId="638EDDE2">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质疑事项1：</w:t>
      </w:r>
      <w:r>
        <w:rPr>
          <w:rFonts w:hint="eastAsia" w:ascii="宋体" w:hAnsi="宋体"/>
          <w:color w:val="auto"/>
          <w:sz w:val="24"/>
          <w:szCs w:val="24"/>
          <w:highlight w:val="none"/>
          <w:u w:val="single"/>
        </w:rPr>
        <w:t xml:space="preserve">                                                              </w:t>
      </w:r>
    </w:p>
    <w:p w14:paraId="5406FDBA">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事实依据：</w:t>
      </w:r>
      <w:r>
        <w:rPr>
          <w:rFonts w:hint="eastAsia" w:ascii="宋体" w:hAnsi="宋体"/>
          <w:color w:val="auto"/>
          <w:sz w:val="24"/>
          <w:szCs w:val="24"/>
          <w:highlight w:val="none"/>
          <w:u w:val="single"/>
        </w:rPr>
        <w:t xml:space="preserve">                                                                </w:t>
      </w:r>
    </w:p>
    <w:p w14:paraId="3C5F2B8B">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p>
    <w:p w14:paraId="27D76F0D">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法律依据：</w:t>
      </w:r>
      <w:r>
        <w:rPr>
          <w:rFonts w:hint="eastAsia" w:ascii="宋体" w:hAnsi="宋体"/>
          <w:color w:val="auto"/>
          <w:sz w:val="24"/>
          <w:szCs w:val="24"/>
          <w:highlight w:val="none"/>
          <w:u w:val="single"/>
        </w:rPr>
        <w:t xml:space="preserve">                                                                 </w:t>
      </w:r>
    </w:p>
    <w:p w14:paraId="28BAF303">
      <w:pPr>
        <w:spacing w:line="360" w:lineRule="auto"/>
        <w:rPr>
          <w:rFonts w:ascii="宋体" w:hAnsi="宋体"/>
          <w:color w:val="auto"/>
          <w:sz w:val="24"/>
          <w:szCs w:val="24"/>
          <w:highlight w:val="none"/>
          <w:u w:val="single"/>
        </w:rPr>
      </w:pPr>
      <w:r>
        <w:rPr>
          <w:rFonts w:hint="eastAsia" w:ascii="宋体" w:hAnsi="宋体"/>
          <w:color w:val="auto"/>
          <w:sz w:val="24"/>
          <w:szCs w:val="24"/>
          <w:highlight w:val="none"/>
          <w:u w:val="single"/>
        </w:rPr>
        <w:t xml:space="preserve">                                                                           </w:t>
      </w:r>
    </w:p>
    <w:p w14:paraId="65E85F17">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质疑事项2</w:t>
      </w:r>
    </w:p>
    <w:p w14:paraId="200E9D53">
      <w:pPr>
        <w:spacing w:line="360" w:lineRule="auto"/>
        <w:rPr>
          <w:rFonts w:ascii="宋体" w:hAnsi="宋体"/>
          <w:color w:val="auto"/>
          <w:sz w:val="24"/>
          <w:szCs w:val="24"/>
          <w:highlight w:val="none"/>
        </w:rPr>
      </w:pPr>
      <w:r>
        <w:rPr>
          <w:rFonts w:hint="eastAsia" w:ascii="宋体" w:hAnsi="宋体"/>
          <w:color w:val="auto"/>
          <w:sz w:val="24"/>
          <w:szCs w:val="24"/>
          <w:highlight w:val="none"/>
        </w:rPr>
        <w:t>……</w:t>
      </w:r>
    </w:p>
    <w:p w14:paraId="344E4A89">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四、与质疑事项相关的质疑请求</w:t>
      </w:r>
    </w:p>
    <w:p w14:paraId="751E6976">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请求：</w:t>
      </w:r>
      <w:r>
        <w:rPr>
          <w:rFonts w:hint="eastAsia" w:ascii="宋体" w:hAnsi="宋体"/>
          <w:color w:val="auto"/>
          <w:sz w:val="24"/>
          <w:szCs w:val="24"/>
          <w:highlight w:val="none"/>
          <w:u w:val="single"/>
        </w:rPr>
        <w:t xml:space="preserve">                                                                     </w:t>
      </w:r>
    </w:p>
    <w:p w14:paraId="37DE4833">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7AE659BA">
      <w:pPr>
        <w:rPr>
          <w:rFonts w:ascii="宋体" w:hAnsi="宋体"/>
          <w:color w:val="auto"/>
          <w:sz w:val="24"/>
          <w:szCs w:val="24"/>
          <w:highlight w:val="none"/>
        </w:rPr>
      </w:pPr>
      <w:r>
        <w:rPr>
          <w:rFonts w:hint="eastAsia" w:ascii="宋体" w:hAnsi="宋体"/>
          <w:color w:val="auto"/>
          <w:sz w:val="24"/>
          <w:szCs w:val="24"/>
          <w:highlight w:val="none"/>
        </w:rPr>
        <w:t xml:space="preserve">日期：    </w:t>
      </w:r>
    </w:p>
    <w:p w14:paraId="1ECCF0AB">
      <w:pPr>
        <w:spacing w:line="400" w:lineRule="exact"/>
        <w:rPr>
          <w:rFonts w:ascii="宋体" w:hAnsi="宋体"/>
          <w:b/>
          <w:color w:val="auto"/>
          <w:sz w:val="24"/>
          <w:szCs w:val="24"/>
          <w:highlight w:val="none"/>
        </w:rPr>
      </w:pPr>
    </w:p>
    <w:p w14:paraId="17DB7ECE">
      <w:pPr>
        <w:spacing w:line="400" w:lineRule="exact"/>
        <w:rPr>
          <w:rFonts w:ascii="宋体" w:hAnsi="宋体"/>
          <w:b/>
          <w:color w:val="auto"/>
          <w:sz w:val="24"/>
          <w:szCs w:val="24"/>
          <w:highlight w:val="none"/>
        </w:rPr>
      </w:pPr>
    </w:p>
    <w:p w14:paraId="24FC6A8D">
      <w:pPr>
        <w:spacing w:line="400" w:lineRule="exact"/>
        <w:rPr>
          <w:rFonts w:ascii="宋体" w:hAnsi="宋体"/>
          <w:b/>
          <w:color w:val="auto"/>
          <w:sz w:val="24"/>
          <w:szCs w:val="24"/>
          <w:highlight w:val="none"/>
        </w:rPr>
      </w:pPr>
    </w:p>
    <w:p w14:paraId="0BC6E8A6">
      <w:pPr>
        <w:spacing w:line="400" w:lineRule="exact"/>
        <w:rPr>
          <w:rFonts w:ascii="宋体" w:hAnsi="宋体"/>
          <w:b/>
          <w:color w:val="auto"/>
          <w:sz w:val="24"/>
          <w:szCs w:val="24"/>
          <w:highlight w:val="none"/>
        </w:rPr>
      </w:pPr>
    </w:p>
    <w:p w14:paraId="29DCDA6B">
      <w:pPr>
        <w:spacing w:line="400" w:lineRule="exact"/>
        <w:rPr>
          <w:rFonts w:ascii="宋体" w:hAnsi="宋体"/>
          <w:b/>
          <w:color w:val="auto"/>
          <w:sz w:val="24"/>
          <w:szCs w:val="24"/>
          <w:highlight w:val="none"/>
        </w:rPr>
      </w:pPr>
    </w:p>
    <w:p w14:paraId="1BEFC574">
      <w:pPr>
        <w:spacing w:line="460" w:lineRule="exact"/>
        <w:jc w:val="lef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4BCFDB3E">
      <w:pPr>
        <w:widowControl/>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5724C606">
      <w:pPr>
        <w:widowControl/>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E41AB66">
      <w:pPr>
        <w:widowControl/>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2BF1DA06">
      <w:pPr>
        <w:widowControl/>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4F01D98C">
      <w:pPr>
        <w:widowControl/>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055802FF">
      <w:pPr>
        <w:widowControl/>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030906CA">
      <w:pPr>
        <w:spacing w:line="460" w:lineRule="exact"/>
        <w:ind w:firstLine="420"/>
        <w:jc w:val="left"/>
        <w:rPr>
          <w:rFonts w:ascii="宋体" w:hAnsi="宋体"/>
          <w:color w:val="auto"/>
          <w:sz w:val="24"/>
          <w:szCs w:val="24"/>
          <w:highlight w:val="none"/>
        </w:rPr>
      </w:pPr>
    </w:p>
    <w:p w14:paraId="7DB534BD">
      <w:pPr>
        <w:ind w:firstLine="420"/>
        <w:rPr>
          <w:rFonts w:ascii="宋体" w:hAnsi="宋体"/>
          <w:color w:val="auto"/>
          <w:sz w:val="24"/>
          <w:szCs w:val="24"/>
          <w:highlight w:val="none"/>
        </w:rPr>
      </w:pPr>
    </w:p>
    <w:p w14:paraId="6496254F">
      <w:pPr>
        <w:ind w:firstLine="420"/>
        <w:rPr>
          <w:rFonts w:ascii="宋体" w:hAnsi="宋体"/>
          <w:color w:val="auto"/>
          <w:sz w:val="24"/>
          <w:szCs w:val="24"/>
          <w:highlight w:val="none"/>
        </w:rPr>
      </w:pPr>
    </w:p>
    <w:p w14:paraId="385F8548">
      <w:pPr>
        <w:ind w:firstLine="420"/>
        <w:rPr>
          <w:rFonts w:ascii="宋体" w:hAnsi="宋体"/>
          <w:color w:val="auto"/>
          <w:sz w:val="24"/>
          <w:szCs w:val="24"/>
          <w:highlight w:val="none"/>
        </w:rPr>
      </w:pPr>
    </w:p>
    <w:p w14:paraId="6B132AA1">
      <w:pPr>
        <w:ind w:firstLine="420"/>
        <w:rPr>
          <w:rFonts w:ascii="宋体" w:hAnsi="宋体"/>
          <w:color w:val="auto"/>
          <w:sz w:val="24"/>
          <w:szCs w:val="24"/>
          <w:highlight w:val="none"/>
        </w:rPr>
      </w:pPr>
    </w:p>
    <w:p w14:paraId="7C82B64E">
      <w:pPr>
        <w:ind w:firstLine="420"/>
        <w:rPr>
          <w:rFonts w:ascii="宋体" w:hAnsi="宋体"/>
          <w:color w:val="auto"/>
          <w:sz w:val="24"/>
          <w:szCs w:val="24"/>
          <w:highlight w:val="none"/>
        </w:rPr>
      </w:pPr>
    </w:p>
    <w:p w14:paraId="7F9D3F35">
      <w:pPr>
        <w:ind w:firstLine="420"/>
        <w:rPr>
          <w:rFonts w:ascii="宋体" w:hAnsi="宋体"/>
          <w:color w:val="auto"/>
          <w:sz w:val="24"/>
          <w:szCs w:val="24"/>
          <w:highlight w:val="none"/>
        </w:rPr>
      </w:pPr>
    </w:p>
    <w:p w14:paraId="367FC284">
      <w:pPr>
        <w:ind w:firstLine="420"/>
        <w:rPr>
          <w:rFonts w:ascii="宋体" w:hAnsi="宋体"/>
          <w:color w:val="auto"/>
          <w:sz w:val="24"/>
          <w:szCs w:val="24"/>
          <w:highlight w:val="none"/>
        </w:rPr>
      </w:pPr>
    </w:p>
    <w:p w14:paraId="3C8E8B1E">
      <w:pPr>
        <w:ind w:firstLine="420"/>
        <w:rPr>
          <w:rFonts w:ascii="宋体" w:hAnsi="宋体"/>
          <w:color w:val="auto"/>
          <w:sz w:val="24"/>
          <w:szCs w:val="24"/>
          <w:highlight w:val="none"/>
        </w:rPr>
      </w:pPr>
    </w:p>
    <w:p w14:paraId="56E58E7D">
      <w:pPr>
        <w:ind w:firstLine="420"/>
        <w:rPr>
          <w:rFonts w:ascii="宋体" w:hAnsi="宋体"/>
          <w:color w:val="auto"/>
          <w:sz w:val="24"/>
          <w:szCs w:val="24"/>
          <w:highlight w:val="none"/>
        </w:rPr>
      </w:pPr>
    </w:p>
    <w:p w14:paraId="3BE8F7C2">
      <w:pPr>
        <w:ind w:firstLine="420"/>
        <w:rPr>
          <w:rFonts w:ascii="宋体" w:hAnsi="宋体"/>
          <w:color w:val="auto"/>
          <w:sz w:val="24"/>
          <w:szCs w:val="24"/>
          <w:highlight w:val="none"/>
        </w:rPr>
      </w:pPr>
    </w:p>
    <w:p w14:paraId="2AF6B615">
      <w:pPr>
        <w:ind w:firstLine="420"/>
        <w:rPr>
          <w:rFonts w:ascii="宋体" w:hAnsi="宋体"/>
          <w:color w:val="auto"/>
          <w:sz w:val="24"/>
          <w:szCs w:val="24"/>
          <w:highlight w:val="none"/>
        </w:rPr>
      </w:pPr>
    </w:p>
    <w:p w14:paraId="191649B0">
      <w:pPr>
        <w:ind w:firstLine="420"/>
        <w:rPr>
          <w:rFonts w:ascii="宋体" w:hAnsi="宋体"/>
          <w:color w:val="auto"/>
          <w:sz w:val="24"/>
          <w:szCs w:val="24"/>
          <w:highlight w:val="none"/>
        </w:rPr>
      </w:pPr>
    </w:p>
    <w:p w14:paraId="57E43FF5">
      <w:pPr>
        <w:ind w:firstLine="420"/>
        <w:rPr>
          <w:rFonts w:ascii="宋体" w:hAnsi="宋体"/>
          <w:color w:val="auto"/>
          <w:sz w:val="24"/>
          <w:szCs w:val="24"/>
          <w:highlight w:val="none"/>
        </w:rPr>
      </w:pPr>
    </w:p>
    <w:p w14:paraId="201ECFEC">
      <w:pPr>
        <w:ind w:firstLine="420"/>
        <w:rPr>
          <w:rFonts w:ascii="宋体" w:hAnsi="宋体"/>
          <w:color w:val="auto"/>
          <w:sz w:val="24"/>
          <w:szCs w:val="24"/>
          <w:highlight w:val="none"/>
        </w:rPr>
      </w:pPr>
    </w:p>
    <w:p w14:paraId="17A1AE91">
      <w:pPr>
        <w:ind w:firstLine="420"/>
        <w:rPr>
          <w:rFonts w:ascii="宋体" w:hAnsi="宋体"/>
          <w:color w:val="auto"/>
          <w:sz w:val="24"/>
          <w:szCs w:val="24"/>
          <w:highlight w:val="none"/>
        </w:rPr>
      </w:pPr>
    </w:p>
    <w:p w14:paraId="1090371E">
      <w:pPr>
        <w:ind w:firstLine="420"/>
        <w:rPr>
          <w:rFonts w:ascii="宋体" w:hAnsi="宋体"/>
          <w:color w:val="auto"/>
          <w:sz w:val="24"/>
          <w:szCs w:val="24"/>
          <w:highlight w:val="none"/>
        </w:rPr>
      </w:pPr>
    </w:p>
    <w:p w14:paraId="55074A6E">
      <w:pPr>
        <w:ind w:firstLine="420"/>
        <w:rPr>
          <w:rFonts w:ascii="宋体" w:hAnsi="宋体"/>
          <w:color w:val="auto"/>
          <w:sz w:val="24"/>
          <w:szCs w:val="24"/>
          <w:highlight w:val="none"/>
        </w:rPr>
      </w:pPr>
    </w:p>
    <w:p w14:paraId="3B3C9888">
      <w:pPr>
        <w:ind w:firstLine="420"/>
        <w:rPr>
          <w:rFonts w:ascii="宋体" w:hAnsi="宋体"/>
          <w:color w:val="auto"/>
          <w:sz w:val="24"/>
          <w:szCs w:val="24"/>
          <w:highlight w:val="none"/>
        </w:rPr>
      </w:pPr>
    </w:p>
    <w:p w14:paraId="593BD8AA">
      <w:pPr>
        <w:ind w:firstLine="420"/>
        <w:rPr>
          <w:rFonts w:ascii="宋体" w:hAnsi="宋体"/>
          <w:color w:val="auto"/>
          <w:sz w:val="24"/>
          <w:szCs w:val="24"/>
          <w:highlight w:val="none"/>
        </w:rPr>
      </w:pPr>
    </w:p>
    <w:p w14:paraId="452E6600">
      <w:pPr>
        <w:ind w:firstLine="420"/>
        <w:rPr>
          <w:rFonts w:ascii="宋体" w:hAnsi="宋体"/>
          <w:color w:val="auto"/>
          <w:sz w:val="24"/>
          <w:szCs w:val="24"/>
          <w:highlight w:val="none"/>
        </w:rPr>
      </w:pPr>
    </w:p>
    <w:p w14:paraId="6E7CB8AA">
      <w:pPr>
        <w:ind w:firstLine="420"/>
        <w:rPr>
          <w:rFonts w:ascii="宋体" w:hAnsi="宋体"/>
          <w:color w:val="auto"/>
          <w:sz w:val="24"/>
          <w:szCs w:val="24"/>
          <w:highlight w:val="none"/>
        </w:rPr>
      </w:pPr>
    </w:p>
    <w:p w14:paraId="29E674C2">
      <w:pPr>
        <w:ind w:firstLine="420"/>
        <w:rPr>
          <w:rFonts w:ascii="宋体" w:hAnsi="宋体"/>
          <w:color w:val="auto"/>
          <w:sz w:val="24"/>
          <w:szCs w:val="24"/>
          <w:highlight w:val="none"/>
        </w:rPr>
      </w:pPr>
    </w:p>
    <w:p w14:paraId="0328969F">
      <w:pPr>
        <w:ind w:firstLine="420"/>
        <w:rPr>
          <w:rFonts w:ascii="宋体" w:hAnsi="宋体"/>
          <w:color w:val="auto"/>
          <w:sz w:val="24"/>
          <w:szCs w:val="24"/>
          <w:highlight w:val="none"/>
        </w:rPr>
      </w:pPr>
    </w:p>
    <w:p w14:paraId="4B3D9598">
      <w:pPr>
        <w:ind w:firstLine="420"/>
        <w:rPr>
          <w:rFonts w:ascii="宋体" w:hAnsi="宋体"/>
          <w:color w:val="auto"/>
          <w:sz w:val="24"/>
          <w:szCs w:val="24"/>
          <w:highlight w:val="none"/>
        </w:rPr>
      </w:pPr>
    </w:p>
    <w:p w14:paraId="767CE4F3">
      <w:pPr>
        <w:ind w:firstLine="420"/>
        <w:rPr>
          <w:rFonts w:ascii="宋体" w:hAnsi="宋体"/>
          <w:color w:val="auto"/>
          <w:sz w:val="24"/>
          <w:szCs w:val="24"/>
          <w:highlight w:val="none"/>
        </w:rPr>
      </w:pPr>
    </w:p>
    <w:p w14:paraId="0C7BDA2F">
      <w:pPr>
        <w:widowControl/>
        <w:spacing w:line="700" w:lineRule="exact"/>
        <w:jc w:val="left"/>
        <w:rPr>
          <w:rFonts w:ascii="宋体" w:hAnsi="宋体"/>
          <w:color w:val="auto"/>
          <w:sz w:val="28"/>
          <w:szCs w:val="28"/>
          <w:highlight w:val="none"/>
        </w:rPr>
      </w:pPr>
    </w:p>
    <w:p w14:paraId="49165FC4">
      <w:pPr>
        <w:widowControl/>
        <w:jc w:val="left"/>
        <w:outlineLvl w:val="0"/>
        <w:rPr>
          <w:rFonts w:ascii="宋体" w:hAnsi="宋体"/>
          <w:b/>
          <w:bCs/>
          <w:color w:val="auto"/>
          <w:sz w:val="28"/>
          <w:szCs w:val="28"/>
          <w:highlight w:val="none"/>
        </w:rPr>
      </w:pPr>
      <w:bookmarkStart w:id="223" w:name="_Toc1372"/>
      <w:bookmarkStart w:id="224" w:name="_Toc31274"/>
      <w:bookmarkStart w:id="225" w:name="_Toc5831"/>
      <w:r>
        <w:rPr>
          <w:rFonts w:hint="eastAsia" w:ascii="宋体" w:hAnsi="宋体"/>
          <w:b/>
          <w:bCs/>
          <w:color w:val="auto"/>
          <w:sz w:val="28"/>
          <w:szCs w:val="28"/>
          <w:highlight w:val="none"/>
        </w:rPr>
        <w:t>附件</w:t>
      </w:r>
      <w:bookmarkEnd w:id="223"/>
      <w:bookmarkEnd w:id="224"/>
      <w:bookmarkEnd w:id="225"/>
      <w:r>
        <w:rPr>
          <w:rFonts w:hint="eastAsia" w:ascii="宋体" w:hAnsi="宋体"/>
          <w:b/>
          <w:bCs/>
          <w:color w:val="auto"/>
          <w:sz w:val="28"/>
          <w:szCs w:val="28"/>
          <w:highlight w:val="none"/>
        </w:rPr>
        <w:t>13</w:t>
      </w:r>
    </w:p>
    <w:p w14:paraId="4D5725E0">
      <w:pPr>
        <w:jc w:val="center"/>
        <w:rPr>
          <w:rFonts w:ascii="宋体" w:hAnsi="宋体"/>
          <w:b/>
          <w:bCs/>
          <w:color w:val="auto"/>
          <w:sz w:val="28"/>
          <w:szCs w:val="28"/>
          <w:highlight w:val="none"/>
        </w:rPr>
      </w:pPr>
      <w:r>
        <w:rPr>
          <w:rFonts w:hint="eastAsia" w:ascii="宋体" w:hAnsi="宋体"/>
          <w:b/>
          <w:bCs/>
          <w:color w:val="auto"/>
          <w:sz w:val="28"/>
          <w:szCs w:val="28"/>
          <w:highlight w:val="none"/>
        </w:rPr>
        <w:t>办理政采贷和履约保函（保险）告知函</w:t>
      </w:r>
    </w:p>
    <w:p w14:paraId="0A055E22">
      <w:pPr>
        <w:rPr>
          <w:rFonts w:ascii="宋体" w:hAnsi="宋体"/>
          <w:color w:val="auto"/>
          <w:sz w:val="24"/>
          <w:szCs w:val="24"/>
          <w:highlight w:val="none"/>
        </w:rPr>
      </w:pPr>
    </w:p>
    <w:p w14:paraId="3A75BE9D">
      <w:pPr>
        <w:rPr>
          <w:rFonts w:ascii="宋体" w:hAnsi="宋体"/>
          <w:color w:val="auto"/>
          <w:sz w:val="24"/>
          <w:szCs w:val="24"/>
          <w:highlight w:val="none"/>
        </w:rPr>
      </w:pPr>
      <w:r>
        <w:rPr>
          <w:rFonts w:hint="eastAsia" w:ascii="宋体" w:hAnsi="宋体"/>
          <w:color w:val="auto"/>
          <w:sz w:val="24"/>
          <w:szCs w:val="24"/>
          <w:highlight w:val="none"/>
        </w:rPr>
        <w:t>各政府采购供应商：</w:t>
      </w:r>
    </w:p>
    <w:p w14:paraId="4071A680">
      <w:pPr>
        <w:ind w:firstLine="480"/>
        <w:rPr>
          <w:rFonts w:ascii="宋体" w:hAnsi="宋体"/>
          <w:color w:val="auto"/>
          <w:sz w:val="24"/>
          <w:szCs w:val="24"/>
          <w:highlight w:val="none"/>
        </w:rPr>
      </w:pPr>
      <w:r>
        <w:rPr>
          <w:rFonts w:hint="eastAsia" w:ascii="宋体" w:hAnsi="宋体"/>
          <w:color w:val="auto"/>
          <w:sz w:val="24"/>
          <w:szCs w:val="24"/>
          <w:highlight w:val="none"/>
        </w:rPr>
        <w:t>欢迎贵公司参与南通市政府采购活动！</w:t>
      </w:r>
    </w:p>
    <w:p w14:paraId="2BBD1B86">
      <w:pPr>
        <w:ind w:firstLine="480"/>
        <w:rPr>
          <w:rFonts w:ascii="宋体" w:hAnsi="宋体"/>
          <w:color w:val="auto"/>
          <w:sz w:val="24"/>
          <w:szCs w:val="24"/>
          <w:highlight w:val="none"/>
        </w:rPr>
      </w:pPr>
      <w:r>
        <w:rPr>
          <w:rFonts w:hint="eastAsia" w:ascii="宋体" w:hAnsi="宋体"/>
          <w:color w:val="auto"/>
          <w:sz w:val="24"/>
          <w:szCs w:val="24"/>
          <w:highlight w:val="none"/>
        </w:rPr>
        <w:t>政府采购线上合同信用融资和履约保函（保险）是支持企业发展，针对参与政府采购活动的企业融资难、现金流不足等问题推出的一项服务举措。</w:t>
      </w:r>
    </w:p>
    <w:p w14:paraId="2EC9023D">
      <w:pPr>
        <w:ind w:firstLine="480"/>
        <w:rPr>
          <w:rFonts w:ascii="宋体" w:hAnsi="宋体"/>
          <w:color w:val="auto"/>
          <w:sz w:val="24"/>
          <w:szCs w:val="24"/>
          <w:highlight w:val="none"/>
        </w:rPr>
      </w:pPr>
      <w:r>
        <w:rPr>
          <w:rFonts w:hint="eastAsia" w:ascii="宋体" w:hAnsi="宋体"/>
          <w:color w:val="auto"/>
          <w:sz w:val="24"/>
          <w:szCs w:val="24"/>
          <w:highlight w:val="none"/>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37AE74B7">
      <w:pPr>
        <w:rPr>
          <w:rFonts w:ascii="宋体" w:hAnsi="宋体"/>
          <w:color w:val="auto"/>
          <w:sz w:val="24"/>
          <w:szCs w:val="24"/>
          <w:highlight w:val="none"/>
        </w:rPr>
      </w:pPr>
    </w:p>
    <w:p w14:paraId="778201E0">
      <w:pPr>
        <w:spacing w:line="300" w:lineRule="auto"/>
        <w:rPr>
          <w:rFonts w:ascii="宋体" w:hAnsi="宋体"/>
          <w:color w:val="auto"/>
          <w:sz w:val="24"/>
          <w:szCs w:val="24"/>
          <w:highlight w:val="none"/>
        </w:rPr>
      </w:pPr>
    </w:p>
    <w:p w14:paraId="78D5274C">
      <w:pPr>
        <w:rPr>
          <w:rFonts w:ascii="宋体" w:hAnsi="宋体"/>
          <w:color w:val="auto"/>
          <w:sz w:val="24"/>
          <w:szCs w:val="24"/>
          <w:highlight w:val="none"/>
          <w:lang w:val="zh-CN"/>
        </w:rPr>
      </w:pPr>
    </w:p>
    <w:p w14:paraId="4CDE0643">
      <w:pPr>
        <w:rPr>
          <w:rFonts w:ascii="宋体" w:hAnsi="宋体"/>
          <w:color w:val="auto"/>
          <w:sz w:val="24"/>
          <w:szCs w:val="24"/>
          <w:highlight w:val="none"/>
          <w:lang w:val="zh-CN"/>
        </w:rPr>
      </w:pPr>
    </w:p>
    <w:p w14:paraId="2C1935E7">
      <w:pPr>
        <w:rPr>
          <w:rFonts w:ascii="宋体" w:hAnsi="宋体"/>
          <w:color w:val="auto"/>
          <w:highlight w:val="none"/>
        </w:rPr>
      </w:pPr>
    </w:p>
    <w:sectPr>
      <w:headerReference r:id="rId7" w:type="default"/>
      <w:footerReference r:id="rId8" w:type="default"/>
      <w:footerReference r:id="rId9"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D6A33">
    <w:pPr>
      <w:pStyle w:val="22"/>
      <w:framePr w:wrap="around" w:vAnchor="text" w:hAnchor="margin" w:xAlign="center" w:y="1"/>
      <w:rPr>
        <w:rStyle w:val="41"/>
      </w:rPr>
    </w:pPr>
    <w:r>
      <w:fldChar w:fldCharType="begin"/>
    </w:r>
    <w:r>
      <w:rPr>
        <w:rStyle w:val="41"/>
      </w:rPr>
      <w:instrText xml:space="preserve">PAGE  </w:instrText>
    </w:r>
    <w:r>
      <w:fldChar w:fldCharType="end"/>
    </w:r>
  </w:p>
  <w:p w14:paraId="65A078BB">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E59F9">
    <w:pPr>
      <w:pStyle w:val="198"/>
      <w:ind w:right="360"/>
    </w:pPr>
    <w:r>
      <w:rPr>
        <w:rFonts w:cs="Times New Roma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216A79DE">
                          <w:pPr>
                            <w:pStyle w:val="198"/>
                            <w:tabs>
                              <w:tab w:val="clear" w:pos="4153"/>
                              <w:tab w:val="clear" w:pos="8306"/>
                            </w:tabs>
                          </w:pPr>
                          <w:r>
                            <w:fldChar w:fldCharType="begin"/>
                          </w:r>
                          <w:r>
                            <w:instrText xml:space="preserve"> PAGE  \* MERGEFORMAT </w:instrText>
                          </w:r>
                          <w:r>
                            <w:fldChar w:fldCharType="separate"/>
                          </w:r>
                          <w:r>
                            <w:t>25</w:t>
                          </w:r>
                          <w:r>
                            <w:fldChar w:fldCharType="end"/>
                          </w:r>
                        </w:p>
                        <w:p w14:paraId="077DB075"/>
                      </w:txbxContent>
                    </wps:txbx>
                    <wps:bodyPr wrap="none" lIns="0" tIns="0" rIns="0" bIns="0" upright="1">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uXW5UtAAAAAFAQAADwAAAAAAAAABACAAAAAiAAAAZHJzL2Rvd25y&#10;ZXYueG1sUEsBAhQAFAAAAAgAh07iQPgY6w7NAQAAnQMAAA4AAAAAAAAAAQAgAAAAHwEAAGRycy9l&#10;Mm9Eb2MueG1sUEsFBgAAAAAGAAYAWQEAAF4FAAAAAA==&#10;">
              <v:fill on="f" focussize="0,0"/>
              <v:stroke on="f"/>
              <v:imagedata o:title=""/>
              <o:lock v:ext="edit" aspectratio="f"/>
              <v:textbox inset="0mm,0mm,0mm,0mm" style="mso-fit-shape-to-text:t;">
                <w:txbxContent>
                  <w:p w14:paraId="216A79DE">
                    <w:pPr>
                      <w:pStyle w:val="198"/>
                      <w:tabs>
                        <w:tab w:val="clear" w:pos="4153"/>
                        <w:tab w:val="clear" w:pos="8306"/>
                      </w:tabs>
                    </w:pPr>
                    <w:r>
                      <w:fldChar w:fldCharType="begin"/>
                    </w:r>
                    <w:r>
                      <w:instrText xml:space="preserve"> PAGE  \* MERGEFORMAT </w:instrText>
                    </w:r>
                    <w:r>
                      <w:fldChar w:fldCharType="separate"/>
                    </w:r>
                    <w:r>
                      <w:t>25</w:t>
                    </w:r>
                    <w:r>
                      <w:fldChar w:fldCharType="end"/>
                    </w:r>
                  </w:p>
                  <w:p w14:paraId="077DB075"/>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1686E">
    <w:pPr>
      <w:pStyle w:val="22"/>
    </w:pPr>
    <w:r>
      <w:rPr>
        <w:rFonts w:cs="Times New Roma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4FD7B25A">
                          <w:pPr>
                            <w:pStyle w:val="22"/>
                          </w:pPr>
                          <w:r>
                            <w:fldChar w:fldCharType="begin"/>
                          </w:r>
                          <w:r>
                            <w:instrText xml:space="preserve"> PAGE  \* MERGEFORMAT </w:instrText>
                          </w:r>
                          <w:r>
                            <w:fldChar w:fldCharType="separate"/>
                          </w:r>
                          <w:r>
                            <w:t>37</w:t>
                          </w:r>
                          <w:r>
                            <w:fldChar w:fldCharType="end"/>
                          </w:r>
                        </w:p>
                      </w:txbxContent>
                    </wps:txbx>
                    <wps:bodyPr wrap="none" lIns="0" tIns="0" rIns="0" bIns="0" upright="1">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9aMlkc8BAACdAwAADgAAAAAAAAABACAAAAAfAQAAZHJz&#10;L2Uyb0RvYy54bWxQSwUGAAAAAAYABgBZAQAAYAUAAAAA&#10;">
              <v:fill on="f" focussize="0,0"/>
              <v:stroke on="f"/>
              <v:imagedata o:title=""/>
              <o:lock v:ext="edit" aspectratio="f"/>
              <v:textbox inset="0mm,0mm,0mm,0mm" style="mso-fit-shape-to-text:t;">
                <w:txbxContent>
                  <w:p w14:paraId="4FD7B25A">
                    <w:pPr>
                      <w:pStyle w:val="22"/>
                    </w:pPr>
                    <w:r>
                      <w:fldChar w:fldCharType="begin"/>
                    </w:r>
                    <w:r>
                      <w:instrText xml:space="preserve"> PAGE  \* MERGEFORMAT </w:instrText>
                    </w:r>
                    <w:r>
                      <w:fldChar w:fldCharType="separate"/>
                    </w:r>
                    <w:r>
                      <w:t>37</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E135D">
    <w:pPr>
      <w:pStyle w:val="22"/>
      <w:jc w:val="center"/>
      <w:rPr>
        <w:b/>
        <w:i/>
      </w:rPr>
    </w:pPr>
    <w:r>
      <w:rPr>
        <w:rFonts w:cs="Times New Roman"/>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653A2C83">
                          <w:pPr>
                            <w:pStyle w:val="22"/>
                            <w:rPr>
                              <w:rStyle w:val="41"/>
                              <w:rFonts w:ascii="宋体" w:hAnsi="宋体"/>
                            </w:rPr>
                          </w:pPr>
                          <w:r>
                            <w:rPr>
                              <w:rFonts w:ascii="宋体" w:hAnsi="宋体"/>
                            </w:rPr>
                            <w:fldChar w:fldCharType="begin"/>
                          </w:r>
                          <w:r>
                            <w:rPr>
                              <w:rStyle w:val="41"/>
                              <w:rFonts w:ascii="宋体" w:hAnsi="宋体"/>
                            </w:rPr>
                            <w:instrText xml:space="preserve">PAGE  </w:instrText>
                          </w:r>
                          <w:r>
                            <w:rPr>
                              <w:rFonts w:ascii="宋体" w:hAnsi="宋体"/>
                            </w:rPr>
                            <w:fldChar w:fldCharType="separate"/>
                          </w:r>
                          <w:r>
                            <w:rPr>
                              <w:rStyle w:val="41"/>
                              <w:rFonts w:ascii="宋体" w:hAnsi="宋体"/>
                            </w:rPr>
                            <w:t>42</w:t>
                          </w:r>
                          <w:r>
                            <w:rPr>
                              <w:rFonts w:ascii="宋体" w:hAnsi="宋体"/>
                            </w:rPr>
                            <w:fldChar w:fldCharType="end"/>
                          </w:r>
                        </w:p>
                      </w:txbxContent>
                    </wps:txbx>
                    <wps:bodyPr wrap="none" lIns="0" tIns="0" rIns="0" bIns="0" upright="1">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7Ryt888BAACdAwAADgAAAAAAAAABACAAAAAfAQAAZHJz&#10;L2Uyb0RvYy54bWxQSwUGAAAAAAYABgBZAQAAYAUAAAAA&#10;">
              <v:fill on="f" focussize="0,0"/>
              <v:stroke on="f"/>
              <v:imagedata o:title=""/>
              <o:lock v:ext="edit" aspectratio="f"/>
              <v:textbox inset="0mm,0mm,0mm,0mm" style="mso-fit-shape-to-text:t;">
                <w:txbxContent>
                  <w:p w14:paraId="653A2C83">
                    <w:pPr>
                      <w:pStyle w:val="22"/>
                      <w:rPr>
                        <w:rStyle w:val="41"/>
                        <w:rFonts w:ascii="宋体" w:hAnsi="宋体"/>
                      </w:rPr>
                    </w:pPr>
                    <w:r>
                      <w:rPr>
                        <w:rFonts w:ascii="宋体" w:hAnsi="宋体"/>
                      </w:rPr>
                      <w:fldChar w:fldCharType="begin"/>
                    </w:r>
                    <w:r>
                      <w:rPr>
                        <w:rStyle w:val="41"/>
                        <w:rFonts w:ascii="宋体" w:hAnsi="宋体"/>
                      </w:rPr>
                      <w:instrText xml:space="preserve">PAGE  </w:instrText>
                    </w:r>
                    <w:r>
                      <w:rPr>
                        <w:rFonts w:ascii="宋体" w:hAnsi="宋体"/>
                      </w:rPr>
                      <w:fldChar w:fldCharType="separate"/>
                    </w:r>
                    <w:r>
                      <w:rPr>
                        <w:rStyle w:val="41"/>
                        <w:rFonts w:ascii="宋体" w:hAnsi="宋体"/>
                      </w:rPr>
                      <w:t>42</w:t>
                    </w:r>
                    <w:r>
                      <w:rPr>
                        <w:rFonts w:ascii="宋体" w:hAnsi="宋体"/>
                      </w:rPr>
                      <w:fldChar w:fldCharType="end"/>
                    </w:r>
                  </w:p>
                </w:txbxContent>
              </v:textbox>
            </v:rect>
          </w:pict>
        </mc:Fallback>
      </mc:AlternateConten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16B30">
    <w:pPr>
      <w:pStyle w:val="22"/>
      <w:framePr w:wrap="around" w:vAnchor="text" w:hAnchor="margin" w:xAlign="center" w:y="1"/>
      <w:rPr>
        <w:rStyle w:val="41"/>
      </w:rPr>
    </w:pPr>
    <w:r>
      <w:fldChar w:fldCharType="begin"/>
    </w:r>
    <w:r>
      <w:rPr>
        <w:rStyle w:val="41"/>
      </w:rPr>
      <w:instrText xml:space="preserve">PAGE  </w:instrText>
    </w:r>
    <w:r>
      <w:fldChar w:fldCharType="separate"/>
    </w:r>
    <w:r>
      <w:rPr>
        <w:rStyle w:val="41"/>
      </w:rPr>
      <w:t>1</w:t>
    </w:r>
    <w:r>
      <w:fldChar w:fldCharType="end"/>
    </w:r>
  </w:p>
  <w:p w14:paraId="1EE86691">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52248">
    <w:pPr>
      <w:pStyle w:val="2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3F837">
    <w:pPr>
      <w:pStyle w:val="2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196DFAE"/>
    <w:multiLevelType w:val="singleLevel"/>
    <w:tmpl w:val="E196DFAE"/>
    <w:lvl w:ilvl="0" w:tentative="0">
      <w:start w:val="1"/>
      <w:numFmt w:val="decimal"/>
      <w:suff w:val="nothing"/>
      <w:lvlText w:val="（%1）"/>
      <w:lvlJc w:val="left"/>
    </w:lvl>
  </w:abstractNum>
  <w:abstractNum w:abstractNumId="2">
    <w:nsid w:val="0053208E"/>
    <w:multiLevelType w:val="multilevel"/>
    <w:tmpl w:val="0053208E"/>
    <w:lvl w:ilvl="0" w:tentative="0">
      <w:start w:val="1"/>
      <w:numFmt w:val="japaneseCounting"/>
      <w:lvlText w:val="%1、"/>
      <w:lvlJc w:val="left"/>
      <w:pPr>
        <w:tabs>
          <w:tab w:val="left" w:pos="1140"/>
        </w:tabs>
        <w:ind w:left="1140" w:hanging="720"/>
      </w:pPr>
      <w:rPr>
        <w:rFonts w:hint="eastAsia"/>
      </w:rPr>
    </w:lvl>
    <w:lvl w:ilvl="1" w:tentative="0">
      <w:start w:val="1"/>
      <w:numFmt w:val="decimal"/>
      <w:lvlText w:val="%2."/>
      <w:lvlJc w:val="left"/>
      <w:pPr>
        <w:tabs>
          <w:tab w:val="left" w:pos="1605"/>
        </w:tabs>
        <w:ind w:left="1605" w:hanging="765"/>
      </w:pPr>
      <w:rPr>
        <w:rFonts w:hint="eastAsia"/>
      </w:rPr>
    </w:lvl>
    <w:lvl w:ilvl="2" w:tentative="0">
      <w:start w:val="1"/>
      <w:numFmt w:val="decimal"/>
      <w:lvlText w:val="%3．"/>
      <w:lvlJc w:val="left"/>
      <w:pPr>
        <w:tabs>
          <w:tab w:val="left" w:pos="1980"/>
        </w:tabs>
        <w:ind w:left="1980" w:hanging="720"/>
      </w:pPr>
      <w:rPr>
        <w:rFonts w:hint="eastAsia"/>
      </w:rPr>
    </w:lvl>
    <w:lvl w:ilvl="3" w:tentative="0">
      <w:start w:val="1"/>
      <w:numFmt w:val="upperLetter"/>
      <w:pStyle w:val="195"/>
      <w:lvlText w:val="%4、"/>
      <w:lvlJc w:val="left"/>
      <w:pPr>
        <w:tabs>
          <w:tab w:val="left" w:pos="2400"/>
        </w:tabs>
        <w:ind w:left="2400" w:hanging="720"/>
      </w:pPr>
      <w:rPr>
        <w:rFonts w:hint="eastAsia"/>
      </w:r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59ADCABA"/>
    <w:multiLevelType w:val="multilevel"/>
    <w:tmpl w:val="59ADCAB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A64"/>
    <w:rsid w:val="002F148F"/>
    <w:rsid w:val="00430A55"/>
    <w:rsid w:val="005C3515"/>
    <w:rsid w:val="007200AE"/>
    <w:rsid w:val="00841EB2"/>
    <w:rsid w:val="00865062"/>
    <w:rsid w:val="009B40E8"/>
    <w:rsid w:val="00C82448"/>
    <w:rsid w:val="00D00F48"/>
    <w:rsid w:val="00D22A64"/>
    <w:rsid w:val="00E13486"/>
    <w:rsid w:val="00F15806"/>
    <w:rsid w:val="010A478A"/>
    <w:rsid w:val="018D05C8"/>
    <w:rsid w:val="02557C87"/>
    <w:rsid w:val="02BF3353"/>
    <w:rsid w:val="02C31095"/>
    <w:rsid w:val="02ED1C6E"/>
    <w:rsid w:val="03065425"/>
    <w:rsid w:val="031D5E60"/>
    <w:rsid w:val="037C7496"/>
    <w:rsid w:val="03800D34"/>
    <w:rsid w:val="038325D2"/>
    <w:rsid w:val="03D270B5"/>
    <w:rsid w:val="03EE3EEF"/>
    <w:rsid w:val="0402799B"/>
    <w:rsid w:val="044E1219"/>
    <w:rsid w:val="045B70AB"/>
    <w:rsid w:val="056B5B59"/>
    <w:rsid w:val="05D830A9"/>
    <w:rsid w:val="067B3A34"/>
    <w:rsid w:val="06FD269B"/>
    <w:rsid w:val="07043A2A"/>
    <w:rsid w:val="07817AA9"/>
    <w:rsid w:val="07E04497"/>
    <w:rsid w:val="08362309"/>
    <w:rsid w:val="084C6A8E"/>
    <w:rsid w:val="087C4F02"/>
    <w:rsid w:val="08C81EB3"/>
    <w:rsid w:val="09173EE8"/>
    <w:rsid w:val="09281478"/>
    <w:rsid w:val="096D3B08"/>
    <w:rsid w:val="0A126D5E"/>
    <w:rsid w:val="0A5F5B47"/>
    <w:rsid w:val="0A7D7D7B"/>
    <w:rsid w:val="0AC37758"/>
    <w:rsid w:val="0AC534D0"/>
    <w:rsid w:val="0B0C55A3"/>
    <w:rsid w:val="0B224DC6"/>
    <w:rsid w:val="0B2E72C7"/>
    <w:rsid w:val="0B3D38E3"/>
    <w:rsid w:val="0B3D575C"/>
    <w:rsid w:val="0B444D3D"/>
    <w:rsid w:val="0B5717B6"/>
    <w:rsid w:val="0B7A2E36"/>
    <w:rsid w:val="0BA56877"/>
    <w:rsid w:val="0C62191E"/>
    <w:rsid w:val="0C7E427E"/>
    <w:rsid w:val="0CB11F5E"/>
    <w:rsid w:val="0CEE7BE3"/>
    <w:rsid w:val="0D3627FC"/>
    <w:rsid w:val="0D3861DB"/>
    <w:rsid w:val="0DF86BB9"/>
    <w:rsid w:val="0DF90060"/>
    <w:rsid w:val="0E080600"/>
    <w:rsid w:val="0E2A3A63"/>
    <w:rsid w:val="0E417312"/>
    <w:rsid w:val="0E522769"/>
    <w:rsid w:val="0E5E7EC3"/>
    <w:rsid w:val="0E8D3A31"/>
    <w:rsid w:val="0EB61AAE"/>
    <w:rsid w:val="0F334EAC"/>
    <w:rsid w:val="0F5117D6"/>
    <w:rsid w:val="0FA13254"/>
    <w:rsid w:val="0FB75ADD"/>
    <w:rsid w:val="0FCB06D7"/>
    <w:rsid w:val="102B4C43"/>
    <w:rsid w:val="104444D1"/>
    <w:rsid w:val="115140C4"/>
    <w:rsid w:val="11C049F1"/>
    <w:rsid w:val="11DF756D"/>
    <w:rsid w:val="11E22BBA"/>
    <w:rsid w:val="11ED502B"/>
    <w:rsid w:val="12303925"/>
    <w:rsid w:val="12CB18A0"/>
    <w:rsid w:val="12F31522"/>
    <w:rsid w:val="15396F94"/>
    <w:rsid w:val="156F752B"/>
    <w:rsid w:val="15A9411A"/>
    <w:rsid w:val="168D7598"/>
    <w:rsid w:val="16B63840"/>
    <w:rsid w:val="16FC795A"/>
    <w:rsid w:val="17A27073"/>
    <w:rsid w:val="186802BC"/>
    <w:rsid w:val="190C6F95"/>
    <w:rsid w:val="19265B0F"/>
    <w:rsid w:val="194D237F"/>
    <w:rsid w:val="196071E6"/>
    <w:rsid w:val="19737983"/>
    <w:rsid w:val="197C38F4"/>
    <w:rsid w:val="19EC2827"/>
    <w:rsid w:val="1A002777"/>
    <w:rsid w:val="1A4E5290"/>
    <w:rsid w:val="1A862C7C"/>
    <w:rsid w:val="1AAA0DE9"/>
    <w:rsid w:val="1AAB4490"/>
    <w:rsid w:val="1AB01AA7"/>
    <w:rsid w:val="1AD0039B"/>
    <w:rsid w:val="1AE8269A"/>
    <w:rsid w:val="1AFD0A64"/>
    <w:rsid w:val="1B406D0F"/>
    <w:rsid w:val="1B5763C6"/>
    <w:rsid w:val="1BCD48DA"/>
    <w:rsid w:val="1BFE416D"/>
    <w:rsid w:val="1C4032FE"/>
    <w:rsid w:val="1E546BED"/>
    <w:rsid w:val="1EDB03EF"/>
    <w:rsid w:val="1EF17DDF"/>
    <w:rsid w:val="1EFA3D39"/>
    <w:rsid w:val="1F023124"/>
    <w:rsid w:val="1F136AA8"/>
    <w:rsid w:val="1F1C595D"/>
    <w:rsid w:val="1F673773"/>
    <w:rsid w:val="1FBC4A4A"/>
    <w:rsid w:val="202B1BD0"/>
    <w:rsid w:val="205B3F14"/>
    <w:rsid w:val="206A1A67"/>
    <w:rsid w:val="206E043A"/>
    <w:rsid w:val="20BE2A44"/>
    <w:rsid w:val="20E2419F"/>
    <w:rsid w:val="21025026"/>
    <w:rsid w:val="21221225"/>
    <w:rsid w:val="213F5933"/>
    <w:rsid w:val="21540F72"/>
    <w:rsid w:val="21627873"/>
    <w:rsid w:val="2209035D"/>
    <w:rsid w:val="22BC4191"/>
    <w:rsid w:val="22EB67A7"/>
    <w:rsid w:val="22F4274D"/>
    <w:rsid w:val="232E5C5F"/>
    <w:rsid w:val="234E4553"/>
    <w:rsid w:val="23D676E0"/>
    <w:rsid w:val="23DC56BB"/>
    <w:rsid w:val="2452597D"/>
    <w:rsid w:val="24AF1021"/>
    <w:rsid w:val="255E309C"/>
    <w:rsid w:val="25A0096A"/>
    <w:rsid w:val="25E60A73"/>
    <w:rsid w:val="26606A77"/>
    <w:rsid w:val="266B0F78"/>
    <w:rsid w:val="2759134E"/>
    <w:rsid w:val="275E288B"/>
    <w:rsid w:val="27730DA8"/>
    <w:rsid w:val="27CE7A10"/>
    <w:rsid w:val="287C121A"/>
    <w:rsid w:val="289522DC"/>
    <w:rsid w:val="289A78F2"/>
    <w:rsid w:val="28CD5F1A"/>
    <w:rsid w:val="299802D6"/>
    <w:rsid w:val="29EE5B01"/>
    <w:rsid w:val="2A5100E0"/>
    <w:rsid w:val="2A7523C5"/>
    <w:rsid w:val="2AE17A5A"/>
    <w:rsid w:val="2B1D5BBE"/>
    <w:rsid w:val="2C414C55"/>
    <w:rsid w:val="2C4F2F85"/>
    <w:rsid w:val="2C71577B"/>
    <w:rsid w:val="2CF241A1"/>
    <w:rsid w:val="2D40315E"/>
    <w:rsid w:val="2D4A3DA4"/>
    <w:rsid w:val="2D522E91"/>
    <w:rsid w:val="2D992344"/>
    <w:rsid w:val="2DC77C2F"/>
    <w:rsid w:val="2E057F04"/>
    <w:rsid w:val="2E371004"/>
    <w:rsid w:val="2E67471B"/>
    <w:rsid w:val="2E954DE4"/>
    <w:rsid w:val="2F227CE2"/>
    <w:rsid w:val="2F927B9B"/>
    <w:rsid w:val="2FBD0A96"/>
    <w:rsid w:val="2FFF4D1A"/>
    <w:rsid w:val="303B19BB"/>
    <w:rsid w:val="303F76FD"/>
    <w:rsid w:val="30566085"/>
    <w:rsid w:val="3058256D"/>
    <w:rsid w:val="305F1B4D"/>
    <w:rsid w:val="306C53E8"/>
    <w:rsid w:val="30AE5103"/>
    <w:rsid w:val="30D06101"/>
    <w:rsid w:val="30E402A4"/>
    <w:rsid w:val="30F37011"/>
    <w:rsid w:val="31336B36"/>
    <w:rsid w:val="317A4765"/>
    <w:rsid w:val="31BC6B2B"/>
    <w:rsid w:val="31D64091"/>
    <w:rsid w:val="320A7897"/>
    <w:rsid w:val="32543343"/>
    <w:rsid w:val="3291620A"/>
    <w:rsid w:val="329B2BE5"/>
    <w:rsid w:val="32CB5119"/>
    <w:rsid w:val="3383757C"/>
    <w:rsid w:val="33AD0E22"/>
    <w:rsid w:val="33AE1D74"/>
    <w:rsid w:val="342015F4"/>
    <w:rsid w:val="34C2147D"/>
    <w:rsid w:val="354457B6"/>
    <w:rsid w:val="35CE6E2D"/>
    <w:rsid w:val="35E14DB3"/>
    <w:rsid w:val="361C5DEB"/>
    <w:rsid w:val="36853990"/>
    <w:rsid w:val="37457726"/>
    <w:rsid w:val="377834F5"/>
    <w:rsid w:val="37920A5A"/>
    <w:rsid w:val="37CB18EC"/>
    <w:rsid w:val="382611A3"/>
    <w:rsid w:val="38BF587F"/>
    <w:rsid w:val="38E86458"/>
    <w:rsid w:val="38EA0422"/>
    <w:rsid w:val="398B750F"/>
    <w:rsid w:val="39C24EFB"/>
    <w:rsid w:val="3A0E341B"/>
    <w:rsid w:val="3A34758B"/>
    <w:rsid w:val="3A791A5E"/>
    <w:rsid w:val="3AC70A1B"/>
    <w:rsid w:val="3B6A75F8"/>
    <w:rsid w:val="3B6C00C8"/>
    <w:rsid w:val="3BAC7C11"/>
    <w:rsid w:val="3BB865B6"/>
    <w:rsid w:val="3BF56584"/>
    <w:rsid w:val="3C1D466B"/>
    <w:rsid w:val="3C964B49"/>
    <w:rsid w:val="3D204412"/>
    <w:rsid w:val="3D8449A1"/>
    <w:rsid w:val="3D89020A"/>
    <w:rsid w:val="3DA05553"/>
    <w:rsid w:val="3DA73537"/>
    <w:rsid w:val="3E4203B8"/>
    <w:rsid w:val="3E522CF1"/>
    <w:rsid w:val="3ECA2888"/>
    <w:rsid w:val="3FBF6165"/>
    <w:rsid w:val="40541044"/>
    <w:rsid w:val="42165DE4"/>
    <w:rsid w:val="42245A09"/>
    <w:rsid w:val="426B4382"/>
    <w:rsid w:val="426D00FA"/>
    <w:rsid w:val="429513FF"/>
    <w:rsid w:val="42B775C7"/>
    <w:rsid w:val="42BC2E2F"/>
    <w:rsid w:val="43776CB0"/>
    <w:rsid w:val="446765E5"/>
    <w:rsid w:val="44D37FBC"/>
    <w:rsid w:val="44D85276"/>
    <w:rsid w:val="44EB5DF4"/>
    <w:rsid w:val="454D7D6F"/>
    <w:rsid w:val="455A248C"/>
    <w:rsid w:val="45625304"/>
    <w:rsid w:val="457C0654"/>
    <w:rsid w:val="45A8769B"/>
    <w:rsid w:val="45C81B0A"/>
    <w:rsid w:val="45E85CE9"/>
    <w:rsid w:val="460D74FE"/>
    <w:rsid w:val="464E3D9E"/>
    <w:rsid w:val="4651388E"/>
    <w:rsid w:val="47231FD1"/>
    <w:rsid w:val="476615BC"/>
    <w:rsid w:val="477B5067"/>
    <w:rsid w:val="47E26E94"/>
    <w:rsid w:val="48052B82"/>
    <w:rsid w:val="4824463D"/>
    <w:rsid w:val="483F0E69"/>
    <w:rsid w:val="48EB1D78"/>
    <w:rsid w:val="49374FBE"/>
    <w:rsid w:val="49A01F26"/>
    <w:rsid w:val="49A168DB"/>
    <w:rsid w:val="49CA1AE9"/>
    <w:rsid w:val="49F904C5"/>
    <w:rsid w:val="4A05330E"/>
    <w:rsid w:val="4B4B6AFE"/>
    <w:rsid w:val="4B62209A"/>
    <w:rsid w:val="4B736055"/>
    <w:rsid w:val="4B93569B"/>
    <w:rsid w:val="4BB5041C"/>
    <w:rsid w:val="4BFC3701"/>
    <w:rsid w:val="4C52210E"/>
    <w:rsid w:val="4CDC21BB"/>
    <w:rsid w:val="4D265A75"/>
    <w:rsid w:val="4D510618"/>
    <w:rsid w:val="4DDA060D"/>
    <w:rsid w:val="4E01203E"/>
    <w:rsid w:val="4E1B3100"/>
    <w:rsid w:val="4E381654"/>
    <w:rsid w:val="4EB470B0"/>
    <w:rsid w:val="4F0973FC"/>
    <w:rsid w:val="4F0B3F40"/>
    <w:rsid w:val="4F6939F7"/>
    <w:rsid w:val="4FBC621D"/>
    <w:rsid w:val="4FC7696F"/>
    <w:rsid w:val="4FFE6F13"/>
    <w:rsid w:val="50342257"/>
    <w:rsid w:val="505F6CB2"/>
    <w:rsid w:val="509B0528"/>
    <w:rsid w:val="50D41344"/>
    <w:rsid w:val="50D74A1A"/>
    <w:rsid w:val="510C6D30"/>
    <w:rsid w:val="51D32C9A"/>
    <w:rsid w:val="52100AA2"/>
    <w:rsid w:val="5224454D"/>
    <w:rsid w:val="525E180D"/>
    <w:rsid w:val="5275448D"/>
    <w:rsid w:val="532C5467"/>
    <w:rsid w:val="536A10D9"/>
    <w:rsid w:val="53727262"/>
    <w:rsid w:val="53AA4F24"/>
    <w:rsid w:val="53B06098"/>
    <w:rsid w:val="53DC77B6"/>
    <w:rsid w:val="54532EC8"/>
    <w:rsid w:val="545A6004"/>
    <w:rsid w:val="55256612"/>
    <w:rsid w:val="55A734CB"/>
    <w:rsid w:val="56617B1E"/>
    <w:rsid w:val="566E3FE9"/>
    <w:rsid w:val="56743463"/>
    <w:rsid w:val="57730263"/>
    <w:rsid w:val="589D1F31"/>
    <w:rsid w:val="59505548"/>
    <w:rsid w:val="59674AFC"/>
    <w:rsid w:val="598002BB"/>
    <w:rsid w:val="598E129B"/>
    <w:rsid w:val="59AA358A"/>
    <w:rsid w:val="5A4A0003"/>
    <w:rsid w:val="5A8042EB"/>
    <w:rsid w:val="5AE40D1D"/>
    <w:rsid w:val="5B553B2E"/>
    <w:rsid w:val="5B766842"/>
    <w:rsid w:val="5BC528FD"/>
    <w:rsid w:val="5BF154A0"/>
    <w:rsid w:val="5C245875"/>
    <w:rsid w:val="5CF6540A"/>
    <w:rsid w:val="5D0D455B"/>
    <w:rsid w:val="5D537A94"/>
    <w:rsid w:val="5DAF116F"/>
    <w:rsid w:val="5E0019CA"/>
    <w:rsid w:val="5ED35331"/>
    <w:rsid w:val="5ED54E7F"/>
    <w:rsid w:val="5EEB267A"/>
    <w:rsid w:val="5F7F6D27"/>
    <w:rsid w:val="5FA62A45"/>
    <w:rsid w:val="603667E9"/>
    <w:rsid w:val="604638E0"/>
    <w:rsid w:val="60F577E0"/>
    <w:rsid w:val="611B4D6D"/>
    <w:rsid w:val="6122434D"/>
    <w:rsid w:val="616C403F"/>
    <w:rsid w:val="61811074"/>
    <w:rsid w:val="61860438"/>
    <w:rsid w:val="61D218D0"/>
    <w:rsid w:val="62CA6624"/>
    <w:rsid w:val="62D6719E"/>
    <w:rsid w:val="62F31A87"/>
    <w:rsid w:val="62FF4946"/>
    <w:rsid w:val="6310019E"/>
    <w:rsid w:val="631322F1"/>
    <w:rsid w:val="64151F48"/>
    <w:rsid w:val="641E0DFC"/>
    <w:rsid w:val="64236413"/>
    <w:rsid w:val="64393E88"/>
    <w:rsid w:val="645667E8"/>
    <w:rsid w:val="64596EBA"/>
    <w:rsid w:val="650C334B"/>
    <w:rsid w:val="65165F77"/>
    <w:rsid w:val="65516FAF"/>
    <w:rsid w:val="65553617"/>
    <w:rsid w:val="655F791E"/>
    <w:rsid w:val="65907AD8"/>
    <w:rsid w:val="659F5638"/>
    <w:rsid w:val="65E11968"/>
    <w:rsid w:val="66321C5D"/>
    <w:rsid w:val="66B75538"/>
    <w:rsid w:val="6739419F"/>
    <w:rsid w:val="67A71109"/>
    <w:rsid w:val="67DD1EAC"/>
    <w:rsid w:val="682964B9"/>
    <w:rsid w:val="689773CF"/>
    <w:rsid w:val="689A1901"/>
    <w:rsid w:val="68A35D74"/>
    <w:rsid w:val="69E00902"/>
    <w:rsid w:val="69EB7826"/>
    <w:rsid w:val="6A0740E0"/>
    <w:rsid w:val="6A575068"/>
    <w:rsid w:val="6A617C95"/>
    <w:rsid w:val="6A84259B"/>
    <w:rsid w:val="6AC7069C"/>
    <w:rsid w:val="6AE6604A"/>
    <w:rsid w:val="6B19231D"/>
    <w:rsid w:val="6C1B18CF"/>
    <w:rsid w:val="6D177307"/>
    <w:rsid w:val="6E184B0E"/>
    <w:rsid w:val="6E26547D"/>
    <w:rsid w:val="6E587601"/>
    <w:rsid w:val="6F3C482C"/>
    <w:rsid w:val="6F6D70DC"/>
    <w:rsid w:val="6FA938B1"/>
    <w:rsid w:val="6FCD1928"/>
    <w:rsid w:val="6FD827A7"/>
    <w:rsid w:val="709C4BE4"/>
    <w:rsid w:val="70AC7790"/>
    <w:rsid w:val="70B76860"/>
    <w:rsid w:val="713F546E"/>
    <w:rsid w:val="714D2D21"/>
    <w:rsid w:val="71797598"/>
    <w:rsid w:val="71BE2DC6"/>
    <w:rsid w:val="71EC42E8"/>
    <w:rsid w:val="71ED1E0E"/>
    <w:rsid w:val="723637B5"/>
    <w:rsid w:val="72DD6326"/>
    <w:rsid w:val="731F693F"/>
    <w:rsid w:val="73263829"/>
    <w:rsid w:val="7343262D"/>
    <w:rsid w:val="73774085"/>
    <w:rsid w:val="742A559B"/>
    <w:rsid w:val="74597C2E"/>
    <w:rsid w:val="74602D6B"/>
    <w:rsid w:val="747D391D"/>
    <w:rsid w:val="74F3598D"/>
    <w:rsid w:val="74FB2A94"/>
    <w:rsid w:val="75096F5F"/>
    <w:rsid w:val="753A43A4"/>
    <w:rsid w:val="75510EA1"/>
    <w:rsid w:val="760D0CD1"/>
    <w:rsid w:val="760F7E67"/>
    <w:rsid w:val="767630DD"/>
    <w:rsid w:val="76764AC8"/>
    <w:rsid w:val="77134F82"/>
    <w:rsid w:val="788C5184"/>
    <w:rsid w:val="78A84CE1"/>
    <w:rsid w:val="78CF226D"/>
    <w:rsid w:val="78EC72C3"/>
    <w:rsid w:val="793547C6"/>
    <w:rsid w:val="796E1A86"/>
    <w:rsid w:val="79BF64B0"/>
    <w:rsid w:val="79F91C98"/>
    <w:rsid w:val="7A1B7E60"/>
    <w:rsid w:val="7A41363F"/>
    <w:rsid w:val="7A9F47C8"/>
    <w:rsid w:val="7AB20098"/>
    <w:rsid w:val="7ACB4CB6"/>
    <w:rsid w:val="7BA46C4D"/>
    <w:rsid w:val="7C35651C"/>
    <w:rsid w:val="7C66337D"/>
    <w:rsid w:val="7CD9190C"/>
    <w:rsid w:val="7D676F18"/>
    <w:rsid w:val="7D761851"/>
    <w:rsid w:val="7D7E2614"/>
    <w:rsid w:val="7DAA32A9"/>
    <w:rsid w:val="7DBF6D54"/>
    <w:rsid w:val="7E0429B9"/>
    <w:rsid w:val="7E6D4A02"/>
    <w:rsid w:val="7EBE7AC4"/>
    <w:rsid w:val="7ED22AB7"/>
    <w:rsid w:val="7ED607F9"/>
    <w:rsid w:val="7F651B7D"/>
    <w:rsid w:val="7F8F27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sz w:val="44"/>
      <w:szCs w:val="44"/>
      <w:lang w:val="en-US" w:eastAsia="zh-CN" w:bidi="ar-SA"/>
    </w:rPr>
  </w:style>
  <w:style w:type="paragraph" w:styleId="2">
    <w:name w:val="heading 1"/>
    <w:basedOn w:val="1"/>
    <w:next w:val="1"/>
    <w:link w:val="20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20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20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20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20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20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20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0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208"/>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874CB"/>
      <w:sz w:val="18"/>
      <w:szCs w:val="18"/>
    </w:rPr>
  </w:style>
  <w:style w:type="paragraph" w:styleId="13">
    <w:name w:val="annotation text"/>
    <w:basedOn w:val="1"/>
    <w:unhideWhenUsed/>
    <w:qFormat/>
    <w:uiPriority w:val="0"/>
    <w:pPr>
      <w:jc w:val="left"/>
    </w:pPr>
  </w:style>
  <w:style w:type="paragraph" w:styleId="14">
    <w:name w:val="Body Text"/>
    <w:basedOn w:val="1"/>
    <w:next w:val="15"/>
    <w:qFormat/>
    <w:uiPriority w:val="0"/>
    <w:rPr>
      <w:rFonts w:ascii="楷体_GB2312" w:hAnsi="Arial" w:eastAsia="楷体_GB2312"/>
      <w:sz w:val="28"/>
      <w:szCs w:val="28"/>
    </w:rPr>
  </w:style>
  <w:style w:type="paragraph" w:customStyle="1" w:styleId="15">
    <w:name w:val="Default"/>
    <w:qFormat/>
    <w:uiPriority w:val="0"/>
    <w:pPr>
      <w:widowControl w:val="0"/>
    </w:pPr>
    <w:rPr>
      <w:rFonts w:ascii="Times New Roman" w:hAnsi="Times New Roman" w:eastAsia="宋体" w:cs="Calibri"/>
      <w:color w:val="000000"/>
      <w:sz w:val="24"/>
      <w:szCs w:val="24"/>
      <w:lang w:val="en-US" w:eastAsia="zh-CN" w:bidi="ar-SA"/>
    </w:rPr>
  </w:style>
  <w:style w:type="paragraph" w:styleId="16">
    <w:name w:val="Body Text Indent"/>
    <w:basedOn w:val="1"/>
    <w:next w:val="17"/>
    <w:unhideWhenUsed/>
    <w:qFormat/>
    <w:uiPriority w:val="0"/>
    <w:pPr>
      <w:spacing w:after="120"/>
      <w:ind w:left="420"/>
    </w:pPr>
  </w:style>
  <w:style w:type="paragraph" w:styleId="17">
    <w:name w:val="envelope return"/>
    <w:basedOn w:val="1"/>
    <w:unhideWhenUsed/>
    <w:qFormat/>
    <w:uiPriority w:val="99"/>
    <w:rPr>
      <w:rFonts w:ascii="Arial" w:hAnsi="Arial" w:eastAsia="楷体_GB2312"/>
      <w:sz w:val="26"/>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217"/>
    <w:semiHidden/>
    <w:unhideWhenUsed/>
    <w:qFormat/>
    <w:uiPriority w:val="99"/>
    <w:rPr>
      <w:sz w:val="20"/>
    </w:rPr>
  </w:style>
  <w:style w:type="paragraph" w:styleId="22">
    <w:name w:val="footer"/>
    <w:basedOn w:val="1"/>
    <w:qFormat/>
    <w:uiPriority w:val="0"/>
    <w:pPr>
      <w:tabs>
        <w:tab w:val="center" w:pos="4153"/>
        <w:tab w:val="right" w:pos="8306"/>
      </w:tabs>
      <w:jc w:val="left"/>
    </w:pPr>
    <w:rPr>
      <w:rFonts w:ascii="Times New Roman" w:hAnsi="Times New Roman"/>
      <w:sz w:val="18"/>
      <w:szCs w:val="18"/>
    </w:rPr>
  </w:style>
  <w:style w:type="paragraph" w:styleId="23">
    <w:name w:val="header"/>
    <w:basedOn w:val="1"/>
    <w:qFormat/>
    <w:uiPriority w:val="0"/>
    <w:pPr>
      <w:pBdr>
        <w:bottom w:val="single" w:color="auto" w:sz="6" w:space="1"/>
      </w:pBdr>
      <w:tabs>
        <w:tab w:val="center" w:pos="4153"/>
        <w:tab w:val="right" w:pos="8306"/>
      </w:tabs>
      <w:jc w:val="center"/>
    </w:pPr>
    <w:rPr>
      <w:rFonts w:ascii="Times New Roman" w:hAnsi="Times New Roman"/>
      <w:sz w:val="18"/>
      <w:szCs w:val="18"/>
    </w:rPr>
  </w:style>
  <w:style w:type="paragraph" w:styleId="24">
    <w:name w:val="toc 1"/>
    <w:basedOn w:val="1"/>
    <w:next w:val="1"/>
    <w:qFormat/>
    <w:uiPriority w:val="0"/>
  </w:style>
  <w:style w:type="paragraph" w:styleId="25">
    <w:name w:val="toc 4"/>
    <w:basedOn w:val="1"/>
    <w:next w:val="1"/>
    <w:unhideWhenUsed/>
    <w:qFormat/>
    <w:uiPriority w:val="39"/>
    <w:pPr>
      <w:spacing w:after="57"/>
      <w:ind w:left="850"/>
    </w:pPr>
  </w:style>
  <w:style w:type="paragraph" w:styleId="26">
    <w:name w:val="Subtitle"/>
    <w:basedOn w:val="1"/>
    <w:next w:val="1"/>
    <w:link w:val="210"/>
    <w:qFormat/>
    <w:uiPriority w:val="11"/>
    <w:pPr>
      <w:spacing w:before="200" w:after="200"/>
    </w:pPr>
    <w:rPr>
      <w:sz w:val="24"/>
      <w:szCs w:val="24"/>
    </w:rPr>
  </w:style>
  <w:style w:type="paragraph" w:styleId="27">
    <w:name w:val="footnote text"/>
    <w:basedOn w:val="1"/>
    <w:link w:val="216"/>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eastAsiaTheme="minorEastAsia"/>
      <w:sz w:val="24"/>
    </w:rPr>
  </w:style>
  <w:style w:type="paragraph" w:styleId="33">
    <w:name w:val="Normal (Web)"/>
    <w:basedOn w:val="1"/>
    <w:qFormat/>
    <w:uiPriority w:val="99"/>
    <w:pPr>
      <w:spacing w:before="100" w:beforeAutospacing="1" w:after="100" w:afterAutospacing="1"/>
      <w:jc w:val="left"/>
    </w:pPr>
    <w:rPr>
      <w:sz w:val="24"/>
      <w:szCs w:val="24"/>
    </w:rPr>
  </w:style>
  <w:style w:type="paragraph" w:styleId="34">
    <w:name w:val="Title"/>
    <w:basedOn w:val="1"/>
    <w:next w:val="1"/>
    <w:link w:val="209"/>
    <w:qFormat/>
    <w:uiPriority w:val="10"/>
    <w:pPr>
      <w:spacing w:before="300" w:after="200"/>
      <w:contextualSpacing/>
    </w:pPr>
    <w:rPr>
      <w:sz w:val="48"/>
      <w:szCs w:val="48"/>
    </w:rPr>
  </w:style>
  <w:style w:type="paragraph" w:styleId="35">
    <w:name w:val="Body Text First Indent 2"/>
    <w:basedOn w:val="16"/>
    <w:next w:val="1"/>
    <w:qFormat/>
    <w:uiPriority w:val="0"/>
    <w:pPr>
      <w:spacing w:after="0" w:line="360" w:lineRule="auto"/>
      <w:ind w:left="0" w:firstLine="420"/>
    </w:pPr>
    <w:rPr>
      <w:rFonts w:ascii="宋体" w:hAnsi="宋体"/>
      <w:szCs w:val="20"/>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0"/>
    <w:rPr>
      <w:b/>
    </w:rPr>
  </w:style>
  <w:style w:type="character" w:styleId="40">
    <w:name w:val="endnote reference"/>
    <w:basedOn w:val="38"/>
    <w:semiHidden/>
    <w:unhideWhenUsed/>
    <w:qFormat/>
    <w:uiPriority w:val="99"/>
    <w:rPr>
      <w:vertAlign w:val="superscript"/>
    </w:rPr>
  </w:style>
  <w:style w:type="character" w:styleId="41">
    <w:name w:val="page number"/>
    <w:qFormat/>
    <w:uiPriority w:val="0"/>
  </w:style>
  <w:style w:type="character" w:styleId="42">
    <w:name w:val="FollowedHyperlink"/>
    <w:basedOn w:val="38"/>
    <w:semiHidden/>
    <w:unhideWhenUsed/>
    <w:qFormat/>
    <w:uiPriority w:val="99"/>
    <w:rPr>
      <w:color w:val="800080"/>
      <w:u w:val="none"/>
    </w:rPr>
  </w:style>
  <w:style w:type="character" w:styleId="43">
    <w:name w:val="HTML Definition"/>
    <w:basedOn w:val="38"/>
    <w:semiHidden/>
    <w:unhideWhenUsed/>
    <w:qFormat/>
    <w:uiPriority w:val="99"/>
  </w:style>
  <w:style w:type="character" w:styleId="44">
    <w:name w:val="HTML Typewriter"/>
    <w:basedOn w:val="38"/>
    <w:semiHidden/>
    <w:unhideWhenUsed/>
    <w:qFormat/>
    <w:uiPriority w:val="99"/>
    <w:rPr>
      <w:rFonts w:hint="default" w:ascii="monospace" w:hAnsi="monospace" w:eastAsia="monospace" w:cs="monospace"/>
      <w:sz w:val="20"/>
    </w:rPr>
  </w:style>
  <w:style w:type="character" w:styleId="45">
    <w:name w:val="HTML Acronym"/>
    <w:basedOn w:val="38"/>
    <w:semiHidden/>
    <w:unhideWhenUsed/>
    <w:qFormat/>
    <w:uiPriority w:val="99"/>
  </w:style>
  <w:style w:type="character" w:styleId="46">
    <w:name w:val="HTML Variable"/>
    <w:basedOn w:val="38"/>
    <w:semiHidden/>
    <w:unhideWhenUsed/>
    <w:qFormat/>
    <w:uiPriority w:val="99"/>
  </w:style>
  <w:style w:type="character" w:styleId="47">
    <w:name w:val="Hyperlink"/>
    <w:unhideWhenUsed/>
    <w:qFormat/>
    <w:uiPriority w:val="99"/>
    <w:rPr>
      <w:color w:val="0026E5"/>
      <w:u w:val="single"/>
    </w:rPr>
  </w:style>
  <w:style w:type="character" w:styleId="48">
    <w:name w:val="HTML Code"/>
    <w:basedOn w:val="38"/>
    <w:semiHidden/>
    <w:unhideWhenUsed/>
    <w:qFormat/>
    <w:uiPriority w:val="99"/>
    <w:rPr>
      <w:rFonts w:hint="default" w:ascii="monospace" w:hAnsi="monospace" w:eastAsia="monospace" w:cs="monospace"/>
      <w:sz w:val="20"/>
    </w:rPr>
  </w:style>
  <w:style w:type="character" w:styleId="49">
    <w:name w:val="annotation reference"/>
    <w:basedOn w:val="38"/>
    <w:qFormat/>
    <w:uiPriority w:val="0"/>
    <w:rPr>
      <w:sz w:val="21"/>
      <w:szCs w:val="21"/>
    </w:rPr>
  </w:style>
  <w:style w:type="character" w:styleId="50">
    <w:name w:val="HTML Cite"/>
    <w:basedOn w:val="38"/>
    <w:semiHidden/>
    <w:unhideWhenUsed/>
    <w:qFormat/>
    <w:uiPriority w:val="99"/>
  </w:style>
  <w:style w:type="character" w:styleId="51">
    <w:name w:val="footnote reference"/>
    <w:basedOn w:val="38"/>
    <w:unhideWhenUsed/>
    <w:qFormat/>
    <w:uiPriority w:val="99"/>
    <w:rPr>
      <w:vertAlign w:val="superscript"/>
    </w:rPr>
  </w:style>
  <w:style w:type="character" w:styleId="52">
    <w:name w:val="HTML Keyboard"/>
    <w:basedOn w:val="38"/>
    <w:semiHidden/>
    <w:unhideWhenUsed/>
    <w:qFormat/>
    <w:uiPriority w:val="99"/>
    <w:rPr>
      <w:rFonts w:ascii="monospace" w:hAnsi="monospace" w:eastAsia="monospace" w:cs="monospace"/>
      <w:sz w:val="20"/>
    </w:rPr>
  </w:style>
  <w:style w:type="character" w:styleId="53">
    <w:name w:val="HTML Sample"/>
    <w:basedOn w:val="38"/>
    <w:semiHidden/>
    <w:unhideWhenUsed/>
    <w:qFormat/>
    <w:uiPriority w:val="99"/>
    <w:rPr>
      <w:rFonts w:hint="default" w:ascii="monospace" w:hAnsi="monospace" w:eastAsia="monospace" w:cs="monospace"/>
    </w:rPr>
  </w:style>
  <w:style w:type="table" w:customStyle="1" w:styleId="54">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36"/>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36"/>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36"/>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basedOn w:val="36"/>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basedOn w:val="36"/>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basedOn w:val="36"/>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basedOn w:val="36"/>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basedOn w:val="36"/>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basedOn w:val="3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basedOn w:val="36"/>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basedOn w:val="36"/>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99">
    <w:name w:val="Grid Table 6 Colorful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basedOn w:val="36"/>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basedOn w:val="3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basedOn w:val="36"/>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basedOn w:val="36"/>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basedOn w:val="36"/>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6">
    <w:name w:val="Grid Table 7 Colorful - Accent 4"/>
    <w:basedOn w:val="36"/>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basedOn w:val="36"/>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basedOn w:val="3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basedOn w:val="36"/>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basedOn w:val="36"/>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basedOn w:val="36"/>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basedOn w:val="36"/>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basedOn w:val="36"/>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basedOn w:val="3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basedOn w:val="36"/>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basedOn w:val="36"/>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basedOn w:val="36"/>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basedOn w:val="3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basedOn w:val="36"/>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basedOn w:val="36"/>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basedOn w:val="36"/>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basedOn w:val="36"/>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basedOn w:val="36"/>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basedOn w:val="3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basedOn w:val="36"/>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basedOn w:val="36"/>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basedOn w:val="36"/>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basedOn w:val="36"/>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basedOn w:val="36"/>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basedOn w:val="3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basedOn w:val="36"/>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basedOn w:val="36"/>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basedOn w:val="36"/>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basedOn w:val="36"/>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basedOn w:val="36"/>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basedOn w:val="36"/>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basedOn w:val="36"/>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basedOn w:val="36"/>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basedOn w:val="36"/>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basedOn w:val="36"/>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basedOn w:val="36"/>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basedOn w:val="36"/>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basedOn w:val="36"/>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basedOn w:val="36"/>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basedOn w:val="36"/>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basedOn w:val="36"/>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basedOn w:val="36"/>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basedOn w:val="36"/>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basedOn w:val="36"/>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basedOn w:val="3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179">
    <w:name w:val="首行缩进"/>
    <w:basedOn w:val="1"/>
    <w:qFormat/>
    <w:uiPriority w:val="0"/>
    <w:pPr>
      <w:spacing w:line="360" w:lineRule="auto"/>
      <w:ind w:firstLine="480"/>
    </w:pPr>
  </w:style>
  <w:style w:type="paragraph" w:customStyle="1" w:styleId="180">
    <w:name w:val="列出段落1"/>
    <w:basedOn w:val="1"/>
    <w:qFormat/>
    <w:uiPriority w:val="34"/>
    <w:pPr>
      <w:ind w:left="720"/>
      <w:contextualSpacing/>
    </w:pPr>
  </w:style>
  <w:style w:type="paragraph" w:customStyle="1" w:styleId="181">
    <w:name w:val="无间隔1"/>
    <w:qFormat/>
    <w:uiPriority w:val="1"/>
    <w:rPr>
      <w:rFonts w:ascii="Times New Roman" w:hAnsi="Times New Roman" w:eastAsia="宋体" w:cs="Times New Roman"/>
      <w:lang w:val="en-US" w:eastAsia="zh-CN" w:bidi="ar-SA"/>
    </w:rPr>
  </w:style>
  <w:style w:type="paragraph" w:customStyle="1" w:styleId="182">
    <w:name w:val="引用1"/>
    <w:basedOn w:val="1"/>
    <w:next w:val="1"/>
    <w:link w:val="211"/>
    <w:qFormat/>
    <w:uiPriority w:val="29"/>
    <w:pPr>
      <w:ind w:left="720" w:right="720"/>
    </w:pPr>
    <w:rPr>
      <w:i/>
    </w:rPr>
  </w:style>
  <w:style w:type="paragraph" w:customStyle="1" w:styleId="183">
    <w:name w:val="明显引用1"/>
    <w:basedOn w:val="1"/>
    <w:next w:val="1"/>
    <w:link w:val="21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84">
    <w:name w:val="TOC 标题1"/>
    <w:unhideWhenUsed/>
    <w:qFormat/>
    <w:uiPriority w:val="39"/>
    <w:rPr>
      <w:rFonts w:ascii="Times New Roman" w:hAnsi="Times New Roman" w:eastAsia="宋体" w:cs="Times New Roman"/>
      <w:lang w:val="en-US" w:eastAsia="zh-CN" w:bidi="ar-SA"/>
    </w:rPr>
  </w:style>
  <w:style w:type="paragraph" w:customStyle="1" w:styleId="185">
    <w:name w:val="正文首行缩进1"/>
    <w:basedOn w:val="186"/>
    <w:qFormat/>
    <w:uiPriority w:val="0"/>
    <w:pPr>
      <w:spacing w:after="120"/>
      <w:ind w:firstLine="420"/>
    </w:pPr>
    <w:rPr>
      <w:rFonts w:ascii="Times New Roman" w:eastAsia="宋体"/>
      <w:szCs w:val="24"/>
    </w:rPr>
  </w:style>
  <w:style w:type="paragraph" w:customStyle="1" w:styleId="186">
    <w:name w:val="正文文本11"/>
    <w:basedOn w:val="1"/>
    <w:next w:val="1"/>
    <w:qFormat/>
    <w:uiPriority w:val="0"/>
    <w:rPr>
      <w:rFonts w:ascii="楷体_GB2312" w:hAnsi="Arial" w:eastAsia="楷体_GB2312"/>
      <w:sz w:val="28"/>
      <w:szCs w:val="28"/>
    </w:rPr>
  </w:style>
  <w:style w:type="paragraph" w:customStyle="1" w:styleId="187">
    <w:name w:val="正文缩进1"/>
    <w:basedOn w:val="1"/>
    <w:qFormat/>
    <w:uiPriority w:val="0"/>
    <w:pPr>
      <w:widowControl/>
      <w:ind w:firstLine="420"/>
      <w:jc w:val="left"/>
    </w:pPr>
  </w:style>
  <w:style w:type="paragraph" w:customStyle="1" w:styleId="188">
    <w:name w:val="目录 82"/>
    <w:next w:val="1"/>
    <w:qFormat/>
    <w:uiPriority w:val="0"/>
    <w:pPr>
      <w:ind w:left="2550"/>
      <w:jc w:val="both"/>
    </w:pPr>
    <w:rPr>
      <w:rFonts w:ascii="Calibri" w:hAnsi="Calibri" w:eastAsia="宋体" w:cs="Times New Roman"/>
      <w:sz w:val="21"/>
      <w:lang w:val="en-US" w:eastAsia="zh-CN" w:bidi="ar-SA"/>
    </w:rPr>
  </w:style>
  <w:style w:type="paragraph" w:customStyle="1" w:styleId="189">
    <w:name w:val="WPSOffice手动目录 1"/>
    <w:qFormat/>
    <w:uiPriority w:val="0"/>
    <w:rPr>
      <w:rFonts w:ascii="Times New Roman" w:hAnsi="Times New Roman" w:eastAsia="宋体" w:cs="Times New Roman"/>
      <w:lang w:val="en-US" w:eastAsia="zh-CN" w:bidi="ar-SA"/>
    </w:rPr>
  </w:style>
  <w:style w:type="paragraph" w:customStyle="1" w:styleId="190">
    <w:name w:val="正文首行缩进11"/>
    <w:basedOn w:val="191"/>
    <w:qFormat/>
    <w:uiPriority w:val="0"/>
    <w:pPr>
      <w:spacing w:line="360" w:lineRule="auto"/>
      <w:ind w:firstLine="200"/>
    </w:pPr>
    <w:rPr>
      <w:rFonts w:ascii="仿宋_GB2312" w:eastAsia="仿宋_GB2312"/>
      <w:sz w:val="30"/>
      <w:szCs w:val="30"/>
    </w:rPr>
  </w:style>
  <w:style w:type="paragraph" w:customStyle="1" w:styleId="191">
    <w:name w:val="正文文本1"/>
    <w:basedOn w:val="1"/>
    <w:next w:val="1"/>
    <w:qFormat/>
    <w:uiPriority w:val="0"/>
    <w:rPr>
      <w:rFonts w:ascii="楷体_GB2312" w:hAnsi="Arial" w:eastAsia="楷体_GB2312"/>
      <w:sz w:val="28"/>
      <w:szCs w:val="28"/>
    </w:rPr>
  </w:style>
  <w:style w:type="paragraph" w:customStyle="1" w:styleId="192">
    <w:name w:val="普通(网站) Char"/>
    <w:basedOn w:val="1"/>
    <w:qFormat/>
    <w:uiPriority w:val="0"/>
    <w:pPr>
      <w:widowControl/>
      <w:spacing w:before="100" w:beforeAutospacing="1" w:after="100" w:afterAutospacing="1"/>
      <w:jc w:val="left"/>
    </w:pPr>
    <w:rPr>
      <w:rFonts w:hint="eastAsia" w:ascii="宋体" w:hAnsi="宋体"/>
      <w:sz w:val="24"/>
      <w:szCs w:val="24"/>
    </w:rPr>
  </w:style>
  <w:style w:type="paragraph" w:customStyle="1" w:styleId="193">
    <w:name w:val="BodyText"/>
    <w:basedOn w:val="1"/>
    <w:qFormat/>
    <w:uiPriority w:val="0"/>
    <w:pPr>
      <w:widowControl/>
    </w:pPr>
    <w:rPr>
      <w:rFonts w:ascii="楷体_GB2312" w:hAnsi="Arial" w:eastAsia="楷体_GB2312"/>
      <w:sz w:val="28"/>
      <w:szCs w:val="28"/>
    </w:rPr>
  </w:style>
  <w:style w:type="paragraph" w:customStyle="1" w:styleId="194">
    <w:name w:val="正文（缩进）"/>
    <w:basedOn w:val="1"/>
    <w:qFormat/>
    <w:uiPriority w:val="0"/>
    <w:pPr>
      <w:ind w:firstLine="480"/>
    </w:pPr>
  </w:style>
  <w:style w:type="paragraph" w:customStyle="1" w:styleId="195">
    <w:name w:val="标题 11"/>
    <w:basedOn w:val="1"/>
    <w:next w:val="1"/>
    <w:qFormat/>
    <w:uiPriority w:val="0"/>
    <w:pPr>
      <w:keepNext/>
      <w:widowControl/>
      <w:numPr>
        <w:ilvl w:val="3"/>
        <w:numId w:val="1"/>
      </w:numPr>
      <w:tabs>
        <w:tab w:val="left" w:pos="1080"/>
        <w:tab w:val="left" w:pos="1140"/>
      </w:tabs>
      <w:spacing w:line="500" w:lineRule="exact"/>
      <w:ind w:right="206"/>
      <w:outlineLvl w:val="0"/>
    </w:pPr>
    <w:rPr>
      <w:sz w:val="28"/>
      <w:szCs w:val="24"/>
    </w:rPr>
  </w:style>
  <w:style w:type="paragraph" w:customStyle="1" w:styleId="196">
    <w:name w:val="纯文本1"/>
    <w:basedOn w:val="1"/>
    <w:qFormat/>
    <w:uiPriority w:val="0"/>
    <w:rPr>
      <w:rFonts w:ascii="宋体" w:hAnsi="Courier New"/>
      <w:szCs w:val="21"/>
    </w:rPr>
  </w:style>
  <w:style w:type="paragraph" w:customStyle="1" w:styleId="197">
    <w:name w:val="标题 21"/>
    <w:basedOn w:val="1"/>
    <w:next w:val="1"/>
    <w:qFormat/>
    <w:uiPriority w:val="0"/>
    <w:pPr>
      <w:keepNext/>
      <w:keepLines/>
      <w:spacing w:before="260" w:after="260" w:line="416" w:lineRule="auto"/>
      <w:outlineLvl w:val="1"/>
    </w:pPr>
    <w:rPr>
      <w:rFonts w:ascii="Arial" w:hAnsi="Arial" w:eastAsia="黑体"/>
      <w:b/>
      <w:bCs/>
      <w:sz w:val="32"/>
      <w:szCs w:val="32"/>
    </w:rPr>
  </w:style>
  <w:style w:type="paragraph" w:customStyle="1" w:styleId="198">
    <w:name w:val="页脚1"/>
    <w:basedOn w:val="1"/>
    <w:qFormat/>
    <w:uiPriority w:val="0"/>
    <w:pPr>
      <w:tabs>
        <w:tab w:val="center" w:pos="4153"/>
        <w:tab w:val="right" w:pos="8306"/>
      </w:tabs>
      <w:jc w:val="left"/>
    </w:pPr>
    <w:rPr>
      <w:sz w:val="18"/>
      <w:szCs w:val="18"/>
    </w:rPr>
  </w:style>
  <w:style w:type="paragraph" w:customStyle="1" w:styleId="199">
    <w:name w:val="msolistparagraph"/>
    <w:basedOn w:val="1"/>
    <w:qFormat/>
    <w:uiPriority w:val="0"/>
    <w:pPr>
      <w:ind w:firstLine="420"/>
    </w:pPr>
    <w:rPr>
      <w:rFonts w:ascii="Times New Roman" w:hAnsi="Times New Roman" w:cs="Times New Roman"/>
      <w:sz w:val="21"/>
      <w:szCs w:val="21"/>
    </w:rPr>
  </w:style>
  <w:style w:type="character" w:customStyle="1" w:styleId="200">
    <w:name w:val="标题 1 Char"/>
    <w:basedOn w:val="38"/>
    <w:link w:val="2"/>
    <w:qFormat/>
    <w:uiPriority w:val="9"/>
    <w:rPr>
      <w:rFonts w:ascii="Arial" w:hAnsi="Arial" w:eastAsia="Arial" w:cs="Arial"/>
      <w:sz w:val="40"/>
      <w:szCs w:val="40"/>
    </w:rPr>
  </w:style>
  <w:style w:type="character" w:customStyle="1" w:styleId="201">
    <w:name w:val="标题 2 Char"/>
    <w:basedOn w:val="38"/>
    <w:link w:val="3"/>
    <w:qFormat/>
    <w:uiPriority w:val="9"/>
    <w:rPr>
      <w:rFonts w:ascii="Arial" w:hAnsi="Arial" w:eastAsia="Arial" w:cs="Arial"/>
      <w:sz w:val="34"/>
    </w:rPr>
  </w:style>
  <w:style w:type="character" w:customStyle="1" w:styleId="202">
    <w:name w:val="标题 3 Char"/>
    <w:basedOn w:val="38"/>
    <w:link w:val="4"/>
    <w:qFormat/>
    <w:uiPriority w:val="9"/>
    <w:rPr>
      <w:rFonts w:ascii="Arial" w:hAnsi="Arial" w:eastAsia="Arial" w:cs="Arial"/>
      <w:sz w:val="30"/>
      <w:szCs w:val="30"/>
    </w:rPr>
  </w:style>
  <w:style w:type="character" w:customStyle="1" w:styleId="203">
    <w:name w:val="标题 4 Char"/>
    <w:basedOn w:val="38"/>
    <w:link w:val="5"/>
    <w:qFormat/>
    <w:uiPriority w:val="9"/>
    <w:rPr>
      <w:rFonts w:ascii="Arial" w:hAnsi="Arial" w:eastAsia="Arial" w:cs="Arial"/>
      <w:b/>
      <w:bCs/>
      <w:sz w:val="26"/>
      <w:szCs w:val="26"/>
    </w:rPr>
  </w:style>
  <w:style w:type="character" w:customStyle="1" w:styleId="204">
    <w:name w:val="标题 5 Char"/>
    <w:basedOn w:val="38"/>
    <w:link w:val="6"/>
    <w:qFormat/>
    <w:uiPriority w:val="9"/>
    <w:rPr>
      <w:rFonts w:ascii="Arial" w:hAnsi="Arial" w:eastAsia="Arial" w:cs="Arial"/>
      <w:b/>
      <w:bCs/>
      <w:sz w:val="24"/>
      <w:szCs w:val="24"/>
    </w:rPr>
  </w:style>
  <w:style w:type="character" w:customStyle="1" w:styleId="205">
    <w:name w:val="标题 6 Char"/>
    <w:basedOn w:val="38"/>
    <w:link w:val="7"/>
    <w:qFormat/>
    <w:uiPriority w:val="9"/>
    <w:rPr>
      <w:rFonts w:ascii="Arial" w:hAnsi="Arial" w:eastAsia="Arial" w:cs="Arial"/>
      <w:b/>
      <w:bCs/>
      <w:sz w:val="22"/>
      <w:szCs w:val="22"/>
    </w:rPr>
  </w:style>
  <w:style w:type="character" w:customStyle="1" w:styleId="206">
    <w:name w:val="标题 7 Char"/>
    <w:basedOn w:val="38"/>
    <w:link w:val="8"/>
    <w:qFormat/>
    <w:uiPriority w:val="9"/>
    <w:rPr>
      <w:rFonts w:ascii="Arial" w:hAnsi="Arial" w:eastAsia="Arial" w:cs="Arial"/>
      <w:b/>
      <w:bCs/>
      <w:i/>
      <w:iCs/>
      <w:sz w:val="22"/>
      <w:szCs w:val="22"/>
    </w:rPr>
  </w:style>
  <w:style w:type="character" w:customStyle="1" w:styleId="207">
    <w:name w:val="标题 8 Char"/>
    <w:basedOn w:val="38"/>
    <w:link w:val="9"/>
    <w:qFormat/>
    <w:uiPriority w:val="9"/>
    <w:rPr>
      <w:rFonts w:ascii="Arial" w:hAnsi="Arial" w:eastAsia="Arial" w:cs="Arial"/>
      <w:i/>
      <w:iCs/>
      <w:sz w:val="22"/>
      <w:szCs w:val="22"/>
    </w:rPr>
  </w:style>
  <w:style w:type="character" w:customStyle="1" w:styleId="208">
    <w:name w:val="标题 9 Char"/>
    <w:basedOn w:val="38"/>
    <w:link w:val="10"/>
    <w:qFormat/>
    <w:uiPriority w:val="9"/>
    <w:rPr>
      <w:rFonts w:ascii="Arial" w:hAnsi="Arial" w:eastAsia="Arial" w:cs="Arial"/>
      <w:i/>
      <w:iCs/>
      <w:sz w:val="21"/>
      <w:szCs w:val="21"/>
    </w:rPr>
  </w:style>
  <w:style w:type="character" w:customStyle="1" w:styleId="209">
    <w:name w:val="标题 Char"/>
    <w:basedOn w:val="38"/>
    <w:link w:val="34"/>
    <w:qFormat/>
    <w:uiPriority w:val="10"/>
    <w:rPr>
      <w:sz w:val="48"/>
      <w:szCs w:val="48"/>
    </w:rPr>
  </w:style>
  <w:style w:type="character" w:customStyle="1" w:styleId="210">
    <w:name w:val="副标题 Char"/>
    <w:basedOn w:val="38"/>
    <w:link w:val="26"/>
    <w:qFormat/>
    <w:uiPriority w:val="11"/>
    <w:rPr>
      <w:sz w:val="24"/>
      <w:szCs w:val="24"/>
    </w:rPr>
  </w:style>
  <w:style w:type="character" w:customStyle="1" w:styleId="211">
    <w:name w:val="Quote Char"/>
    <w:link w:val="182"/>
    <w:qFormat/>
    <w:uiPriority w:val="29"/>
    <w:rPr>
      <w:i/>
    </w:rPr>
  </w:style>
  <w:style w:type="character" w:customStyle="1" w:styleId="212">
    <w:name w:val="Intense Quote Char"/>
    <w:link w:val="183"/>
    <w:qFormat/>
    <w:uiPriority w:val="30"/>
    <w:rPr>
      <w:i/>
    </w:rPr>
  </w:style>
  <w:style w:type="character" w:customStyle="1" w:styleId="213">
    <w:name w:val="Header Char"/>
    <w:basedOn w:val="38"/>
    <w:qFormat/>
    <w:uiPriority w:val="99"/>
  </w:style>
  <w:style w:type="character" w:customStyle="1" w:styleId="214">
    <w:name w:val="Footer Char"/>
    <w:basedOn w:val="38"/>
    <w:qFormat/>
    <w:uiPriority w:val="99"/>
  </w:style>
  <w:style w:type="character" w:customStyle="1" w:styleId="215">
    <w:name w:val="Caption Char"/>
    <w:qFormat/>
    <w:uiPriority w:val="99"/>
  </w:style>
  <w:style w:type="character" w:customStyle="1" w:styleId="216">
    <w:name w:val="脚注文本 Char"/>
    <w:link w:val="27"/>
    <w:qFormat/>
    <w:uiPriority w:val="99"/>
    <w:rPr>
      <w:sz w:val="18"/>
    </w:rPr>
  </w:style>
  <w:style w:type="character" w:customStyle="1" w:styleId="217">
    <w:name w:val="尾注文本 Char"/>
    <w:link w:val="21"/>
    <w:qFormat/>
    <w:uiPriority w:val="99"/>
    <w:rPr>
      <w:sz w:val="20"/>
    </w:rPr>
  </w:style>
  <w:style w:type="character" w:customStyle="1" w:styleId="218">
    <w:name w:val="NormalCharacter"/>
    <w:qFormat/>
    <w:uiPriority w:val="0"/>
  </w:style>
  <w:style w:type="character" w:customStyle="1" w:styleId="219">
    <w:name w:val="font41"/>
    <w:basedOn w:val="38"/>
    <w:qFormat/>
    <w:uiPriority w:val="0"/>
    <w:rPr>
      <w:rFonts w:hint="eastAsia" w:ascii="宋体" w:hAnsi="宋体" w:eastAsia="宋体" w:cs="宋体"/>
      <w:color w:val="000000"/>
      <w:sz w:val="20"/>
      <w:szCs w:val="20"/>
      <w:u w:val="none"/>
    </w:rPr>
  </w:style>
  <w:style w:type="character" w:customStyle="1" w:styleId="220">
    <w:name w:val="hover3"/>
    <w:basedOn w:val="38"/>
    <w:qFormat/>
    <w:uiPriority w:val="0"/>
    <w:rPr>
      <w:color w:val="5FB878"/>
    </w:rPr>
  </w:style>
  <w:style w:type="character" w:customStyle="1" w:styleId="221">
    <w:name w:val="hover4"/>
    <w:basedOn w:val="38"/>
    <w:qFormat/>
    <w:uiPriority w:val="0"/>
    <w:rPr>
      <w:color w:val="FFFFFF"/>
    </w:rPr>
  </w:style>
  <w:style w:type="character" w:customStyle="1" w:styleId="222">
    <w:name w:val="hover5"/>
    <w:basedOn w:val="38"/>
    <w:qFormat/>
    <w:uiPriority w:val="0"/>
    <w:rPr>
      <w:color w:val="5FB878"/>
    </w:rPr>
  </w:style>
  <w:style w:type="character" w:customStyle="1" w:styleId="223">
    <w:name w:val="first-child"/>
    <w:basedOn w:val="38"/>
    <w:qFormat/>
    <w:uiPriority w:val="0"/>
  </w:style>
  <w:style w:type="character" w:customStyle="1" w:styleId="224">
    <w:name w:val="layui-this2"/>
    <w:basedOn w:val="38"/>
    <w:qFormat/>
    <w:uiPriority w:val="0"/>
    <w:rPr>
      <w:bdr w:val="single" w:color="EEEEEE" w:sz="4" w:space="0"/>
      <w:shd w:val="clear" w:color="auto" w:fill="FFFFFF"/>
    </w:rPr>
  </w:style>
  <w:style w:type="paragraph" w:customStyle="1" w:styleId="225">
    <w:name w:val="Table Text"/>
    <w:basedOn w:val="1"/>
    <w:semiHidden/>
    <w:qFormat/>
    <w:uiPriority w:val="0"/>
    <w:rPr>
      <w:rFonts w:ascii="宋体" w:hAnsi="宋体"/>
      <w:sz w:val="24"/>
      <w:szCs w:val="24"/>
      <w:lang w:eastAsia="en-US"/>
    </w:rPr>
  </w:style>
  <w:style w:type="table" w:customStyle="1" w:styleId="226">
    <w:name w:val="Table Normal"/>
    <w:unhideWhenUsed/>
    <w:qFormat/>
    <w:uiPriority w:val="0"/>
    <w:tblPr>
      <w:tblCellMar>
        <w:top w:w="0" w:type="dxa"/>
        <w:left w:w="0" w:type="dxa"/>
        <w:bottom w:w="0" w:type="dxa"/>
        <w:right w:w="0" w:type="dxa"/>
      </w:tblCellMar>
    </w:tblPr>
  </w:style>
  <w:style w:type="character" w:customStyle="1" w:styleId="227">
    <w:name w:val="UserStyle_1"/>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43</Pages>
  <Words>17637</Words>
  <Characters>18739</Characters>
  <Lines>199</Lines>
  <Paragraphs>56</Paragraphs>
  <TotalTime>3</TotalTime>
  <ScaleCrop>false</ScaleCrop>
  <LinksUpToDate>false</LinksUpToDate>
  <CharactersWithSpaces>19514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2025-04-08T07:20:00Z</dcterms:created>
  <dc:creator>user</dc:creator>
  <cp:lastModifiedBy>猪猪</cp:lastModifiedBy>
  <dcterms:modified xsi:type="dcterms:W3CDTF">2026-06-29T00:56:12Z</dcterms:modified>
  <dc:title>竞争性磋商文件</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29BAC84084AA43E48E08173EB5CCBAD9_13</vt:lpwstr>
  </property>
  <property fmtid="{D5CDD505-2E9C-101B-9397-08002B2CF9AE}" pid="4" name="KSOTemplateDocerSaveRecord">
    <vt:lpwstr>eyJoZGlkIjoiOTI2Nzc0NTNjZTRhMDQwMDIzMDZiYzYzZjMyNjg3NzMiLCJ1c2VySWQiOiI0NTMzNDQzMjUifQ==</vt:lpwstr>
  </property>
</Properties>
</file>